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72513" w14:textId="77777777" w:rsidR="00CF7F8A" w:rsidRDefault="00000000">
      <w:pPr>
        <w:spacing w:before="360" w:after="360" w:line="240" w:lineRule="auto"/>
        <w:jc w:val="center"/>
        <w:rPr>
          <w:rFonts w:ascii="Arial" w:eastAsia="Times New Roman" w:hAnsi="Arial" w:cs="Arial"/>
          <w:b/>
          <w:bCs/>
          <w:kern w:val="2"/>
          <w:sz w:val="28"/>
          <w:szCs w:val="28"/>
          <w:lang w:eastAsia="ar-SA"/>
        </w:rPr>
      </w:pPr>
      <w:r>
        <w:rPr>
          <w:rFonts w:ascii="Arial" w:eastAsia="MS Mincho" w:hAnsi="Arial" w:cs="Arial"/>
          <w:b/>
          <w:bCs/>
          <w:kern w:val="2"/>
          <w:sz w:val="28"/>
          <w:szCs w:val="28"/>
          <w:lang w:eastAsia="ar-SA"/>
        </w:rPr>
        <w:t>EDITAL DE LICITAÇÃO</w:t>
      </w:r>
    </w:p>
    <w:p w14:paraId="65764070" w14:textId="77777777" w:rsidR="00CF7F8A" w:rsidRDefault="00000000">
      <w:pPr>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PLANEJAMENTO SIRP:</w:t>
      </w:r>
      <w:r>
        <w:rPr>
          <w:rFonts w:ascii="Arial" w:eastAsia="Times New Roman" w:hAnsi="Arial" w:cs="Arial"/>
          <w:kern w:val="2"/>
          <w:sz w:val="24"/>
          <w:szCs w:val="24"/>
          <w:lang w:eastAsia="ar-SA"/>
        </w:rPr>
        <w:t xml:space="preserve"> Nº 123/2026</w:t>
      </w:r>
    </w:p>
    <w:p w14:paraId="0492F051" w14:textId="77777777" w:rsidR="00CF7F8A" w:rsidRDefault="00000000">
      <w:pPr>
        <w:tabs>
          <w:tab w:val="center" w:pos="4535"/>
        </w:tabs>
        <w:spacing w:before="360" w:after="360" w:line="240" w:lineRule="auto"/>
        <w:jc w:val="both"/>
        <w:rPr>
          <w:rFonts w:ascii="Arial" w:eastAsia="Times New Roman" w:hAnsi="Arial" w:cs="Arial"/>
          <w:kern w:val="2"/>
          <w:sz w:val="24"/>
          <w:szCs w:val="24"/>
          <w:highlight w:val="yellow"/>
          <w:lang w:eastAsia="ar-SA"/>
        </w:rPr>
      </w:pPr>
      <w:r>
        <w:rPr>
          <w:rFonts w:ascii="Arial" w:eastAsia="Times New Roman" w:hAnsi="Arial" w:cs="Arial"/>
          <w:b/>
          <w:bCs/>
          <w:kern w:val="2"/>
          <w:sz w:val="24"/>
          <w:szCs w:val="24"/>
          <w:lang w:eastAsia="ar-SA"/>
        </w:rPr>
        <w:t>PROCESSO SEI:</w:t>
      </w:r>
      <w:r>
        <w:rPr>
          <w:rFonts w:ascii="Arial" w:eastAsia="Times New Roman" w:hAnsi="Arial" w:cs="Arial"/>
          <w:kern w:val="2"/>
          <w:sz w:val="24"/>
          <w:szCs w:val="24"/>
          <w:lang w:eastAsia="ar-SA"/>
        </w:rPr>
        <w:t xml:space="preserve"> Nº 19.16.3913.0007930/2026-32</w:t>
      </w:r>
      <w:r>
        <w:rPr>
          <w:rFonts w:ascii="Arial" w:eastAsia="Times New Roman" w:hAnsi="Arial" w:cs="Arial"/>
          <w:kern w:val="2"/>
          <w:sz w:val="24"/>
          <w:szCs w:val="24"/>
          <w:lang w:eastAsia="ar-SA"/>
        </w:rPr>
        <w:tab/>
      </w:r>
    </w:p>
    <w:p w14:paraId="141A0EEC" w14:textId="77777777" w:rsidR="00CF7F8A" w:rsidRDefault="0000000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MODALIDADE:</w:t>
      </w:r>
      <w:r>
        <w:rPr>
          <w:rFonts w:ascii="Arial" w:eastAsia="Times New Roman" w:hAnsi="Arial" w:cs="Arial"/>
          <w:kern w:val="2"/>
          <w:sz w:val="24"/>
          <w:szCs w:val="24"/>
          <w:lang w:eastAsia="ar-SA"/>
        </w:rPr>
        <w:t xml:space="preserve"> Pregão Eletrônico</w:t>
      </w:r>
      <w:r>
        <w:rPr>
          <w:rFonts w:ascii="Arial" w:eastAsia="Times New Roman" w:hAnsi="Arial" w:cs="Arial"/>
          <w:kern w:val="2"/>
          <w:sz w:val="24"/>
          <w:szCs w:val="24"/>
          <w:lang w:eastAsia="ar-SA"/>
        </w:rPr>
        <w:tab/>
      </w:r>
      <w:r>
        <w:rPr>
          <w:rFonts w:ascii="Arial" w:eastAsia="Times New Roman" w:hAnsi="Arial" w:cs="Arial"/>
          <w:kern w:val="2"/>
          <w:sz w:val="24"/>
          <w:szCs w:val="24"/>
          <w:lang w:eastAsia="ar-SA"/>
        </w:rPr>
        <w:tab/>
      </w:r>
    </w:p>
    <w:p w14:paraId="46BB2FC0" w14:textId="77777777" w:rsidR="00CF7F8A" w:rsidRDefault="0000000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CRITÉRIO DE JULGAMENTO:</w:t>
      </w:r>
      <w:r>
        <w:rPr>
          <w:rFonts w:ascii="Arial" w:eastAsia="Times New Roman" w:hAnsi="Arial" w:cs="Arial"/>
          <w:kern w:val="2"/>
          <w:sz w:val="24"/>
          <w:szCs w:val="24"/>
          <w:lang w:eastAsia="ar-SA"/>
        </w:rPr>
        <w:t xml:space="preserve"> Menor Preço </w:t>
      </w:r>
    </w:p>
    <w:p w14:paraId="1623C58C" w14:textId="77777777" w:rsidR="00CF7F8A" w:rsidRDefault="00000000">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kern w:val="2"/>
          <w:sz w:val="24"/>
          <w:szCs w:val="24"/>
          <w:lang w:eastAsia="ar-SA"/>
        </w:rPr>
        <w:t>MODO DE DISPUTA:</w:t>
      </w:r>
      <w:r>
        <w:rPr>
          <w:rFonts w:ascii="Arial" w:eastAsia="Times New Roman" w:hAnsi="Arial" w:cs="Arial"/>
          <w:kern w:val="2"/>
          <w:sz w:val="24"/>
          <w:szCs w:val="24"/>
          <w:lang w:eastAsia="ar-SA"/>
        </w:rPr>
        <w:t xml:space="preserve"> Aberto e fechado</w:t>
      </w:r>
    </w:p>
    <w:p w14:paraId="755E5BCE" w14:textId="77777777" w:rsidR="00CF7F8A" w:rsidRDefault="00000000">
      <w:pPr>
        <w:spacing w:before="360" w:after="360" w:line="240" w:lineRule="auto"/>
        <w:jc w:val="both"/>
        <w:rPr>
          <w:rFonts w:ascii="Arial" w:eastAsia="MS Mincho" w:hAnsi="Arial" w:cs="Arial"/>
          <w:bCs/>
          <w:kern w:val="2"/>
          <w:sz w:val="24"/>
          <w:szCs w:val="24"/>
          <w:lang w:eastAsia="hi-IN" w:bidi="hi-IN"/>
        </w:rPr>
      </w:pPr>
      <w:r>
        <w:rPr>
          <w:rFonts w:ascii="Arial" w:eastAsia="MS Mincho" w:hAnsi="Arial" w:cs="Arial"/>
          <w:b/>
          <w:bCs/>
          <w:kern w:val="2"/>
          <w:sz w:val="24"/>
          <w:szCs w:val="24"/>
          <w:lang w:eastAsia="hi-IN" w:bidi="hi-IN"/>
        </w:rPr>
        <w:t xml:space="preserve">OBJETO: </w:t>
      </w:r>
      <w:r>
        <w:rPr>
          <w:rFonts w:ascii="Arial" w:eastAsia="MS Mincho" w:hAnsi="Arial" w:cs="Arial"/>
          <w:bCs/>
          <w:kern w:val="2"/>
          <w:sz w:val="24"/>
          <w:szCs w:val="24"/>
          <w:lang w:eastAsia="hi-IN" w:bidi="hi-IN"/>
        </w:rPr>
        <w:t>REGISTRO DE PREÇO para</w:t>
      </w:r>
      <w:r>
        <w:rPr>
          <w:rFonts w:ascii="Arial" w:eastAsia="SimSun" w:hAnsi="Arial" w:cs="Arial"/>
          <w:bCs/>
          <w:spacing w:val="-3"/>
          <w:kern w:val="2"/>
          <w:sz w:val="24"/>
          <w:szCs w:val="24"/>
          <w:lang w:eastAsia="hi-IN" w:bidi="hi-IN"/>
        </w:rPr>
        <w:t xml:space="preserve"> aquisição de bens permanentes </w:t>
      </w:r>
      <w:r>
        <w:rPr>
          <w:rFonts w:ascii="Arial" w:eastAsia="MS Mincho" w:hAnsi="Arial" w:cs="Arial"/>
          <w:bCs/>
          <w:kern w:val="2"/>
          <w:sz w:val="24"/>
          <w:szCs w:val="24"/>
          <w:lang w:eastAsia="hi-IN" w:bidi="hi-IN"/>
        </w:rPr>
        <w:t>diversificados.</w:t>
      </w:r>
    </w:p>
    <w:p w14:paraId="3FF4E6C5" w14:textId="77777777" w:rsidR="00CF7F8A" w:rsidRDefault="00000000">
      <w:pPr>
        <w:spacing w:before="360" w:after="360" w:line="240" w:lineRule="auto"/>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VALOR TOTAL ESTIMADO DA CONTRATAÇÃO:</w:t>
      </w:r>
      <w:r>
        <w:rPr>
          <w:rFonts w:ascii="Arial" w:eastAsia="SimSun" w:hAnsi="Arial" w:cs="Arial"/>
          <w:kern w:val="2"/>
          <w:sz w:val="24"/>
          <w:szCs w:val="24"/>
          <w:lang w:eastAsia="hi-IN" w:bidi="hi-IN"/>
        </w:rPr>
        <w:t xml:space="preserve"> R$ 1.825.713,95 (um milhão, oitocentos e vinte e cinco mil, setecentos e treze reais e noventa e cinco centavos).</w:t>
      </w:r>
    </w:p>
    <w:p w14:paraId="3145F400" w14:textId="77777777" w:rsidR="00CF7F8A" w:rsidRPr="004C5C2D" w:rsidRDefault="00000000">
      <w:pPr>
        <w:spacing w:before="360" w:after="360" w:line="240" w:lineRule="auto"/>
        <w:jc w:val="both"/>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sidR="00CF7F8A">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 o </w:t>
      </w:r>
      <w:r>
        <w:rPr>
          <w:rFonts w:ascii="Arial" w:hAnsi="Arial" w:cs="Arial"/>
          <w:sz w:val="24"/>
          <w:szCs w:val="24"/>
        </w:rPr>
        <w:t>Decreto Estadual nº 48.723, de 24 de novembro de 2023, o Decreto Estadual nº 48.779, de 23 de fevereiro de 2024,</w:t>
      </w:r>
      <w:r>
        <w:rPr>
          <w:rFonts w:ascii="Arial" w:eastAsia="Times New Roman" w:hAnsi="Arial" w:cs="Arial"/>
          <w:kern w:val="2"/>
          <w:sz w:val="24"/>
          <w:szCs w:val="24"/>
          <w:lang w:eastAsia="ar-SA"/>
        </w:rPr>
        <w:t xml:space="preserve"> além das demais disposições legais </w:t>
      </w:r>
      <w:r w:rsidRPr="004C5C2D">
        <w:rPr>
          <w:rFonts w:ascii="Arial" w:eastAsia="Times New Roman" w:hAnsi="Arial" w:cs="Arial"/>
          <w:kern w:val="2"/>
          <w:sz w:val="24"/>
          <w:szCs w:val="24"/>
          <w:lang w:eastAsia="ar-SA"/>
        </w:rPr>
        <w:t>aplicáveis e do disposto neste Edital.</w:t>
      </w:r>
      <w:r w:rsidRPr="004C5C2D">
        <w:rPr>
          <w:rFonts w:ascii="Arial" w:eastAsia="Arial" w:hAnsi="Arial" w:cs="Arial"/>
          <w:kern w:val="2"/>
          <w:sz w:val="24"/>
          <w:szCs w:val="24"/>
          <w:lang w:eastAsia="ar-SA"/>
        </w:rPr>
        <w:t xml:space="preserve"> </w:t>
      </w:r>
    </w:p>
    <w:p w14:paraId="63AE7512" w14:textId="7A546DAD" w:rsidR="00CF7F8A" w:rsidRPr="004C5C2D" w:rsidRDefault="00000000">
      <w:pPr>
        <w:spacing w:before="360" w:after="360" w:line="240" w:lineRule="auto"/>
        <w:jc w:val="both"/>
        <w:rPr>
          <w:rFonts w:ascii="Arial" w:eastAsia="Times New Roman" w:hAnsi="Arial" w:cs="Arial"/>
          <w:b/>
          <w:bCs/>
          <w:kern w:val="2"/>
          <w:sz w:val="24"/>
          <w:szCs w:val="24"/>
          <w:lang w:eastAsia="ar-SA"/>
        </w:rPr>
      </w:pPr>
      <w:r w:rsidRPr="004C5C2D">
        <w:rPr>
          <w:rFonts w:ascii="Arial" w:eastAsia="Times New Roman" w:hAnsi="Arial" w:cs="Arial"/>
          <w:b/>
          <w:bCs/>
          <w:kern w:val="2"/>
          <w:sz w:val="24"/>
          <w:szCs w:val="24"/>
          <w:lang w:eastAsia="ar-SA"/>
        </w:rPr>
        <w:t>RECEBIMENTO DAS PROPOSTAS:</w:t>
      </w:r>
      <w:r w:rsidRPr="004C5C2D">
        <w:rPr>
          <w:rFonts w:ascii="Arial" w:eastAsia="Times New Roman" w:hAnsi="Arial" w:cs="Arial"/>
          <w:kern w:val="2"/>
          <w:sz w:val="24"/>
          <w:szCs w:val="24"/>
          <w:lang w:eastAsia="ar-SA"/>
        </w:rPr>
        <w:t xml:space="preserve"> Até às </w:t>
      </w:r>
      <w:r w:rsidRPr="004C5C2D">
        <w:rPr>
          <w:rFonts w:ascii="Arial" w:eastAsia="Times New Roman" w:hAnsi="Arial" w:cs="Arial"/>
          <w:b/>
          <w:bCs/>
          <w:kern w:val="2"/>
          <w:sz w:val="24"/>
          <w:szCs w:val="24"/>
          <w:lang w:eastAsia="ar-SA"/>
        </w:rPr>
        <w:t>10 horas</w:t>
      </w:r>
      <w:r w:rsidRPr="004C5C2D">
        <w:rPr>
          <w:rFonts w:ascii="Arial" w:eastAsia="Times New Roman" w:hAnsi="Arial" w:cs="Arial"/>
          <w:kern w:val="2"/>
          <w:sz w:val="24"/>
          <w:szCs w:val="24"/>
          <w:lang w:eastAsia="ar-SA"/>
        </w:rPr>
        <w:t xml:space="preserve"> do dia </w:t>
      </w:r>
      <w:r w:rsidR="00116254">
        <w:rPr>
          <w:rFonts w:ascii="Arial" w:eastAsia="Times New Roman" w:hAnsi="Arial" w:cs="Arial"/>
          <w:b/>
          <w:bCs/>
          <w:kern w:val="2"/>
          <w:sz w:val="24"/>
          <w:szCs w:val="24"/>
          <w:lang w:eastAsia="ar-SA"/>
        </w:rPr>
        <w:t>13</w:t>
      </w:r>
      <w:r w:rsidR="004C5C2D" w:rsidRPr="004C5C2D">
        <w:rPr>
          <w:rFonts w:ascii="Arial" w:eastAsia="Times New Roman" w:hAnsi="Arial" w:cs="Arial"/>
          <w:b/>
          <w:bCs/>
          <w:kern w:val="2"/>
          <w:sz w:val="24"/>
          <w:szCs w:val="24"/>
          <w:lang w:eastAsia="ar-SA"/>
        </w:rPr>
        <w:t>/0</w:t>
      </w:r>
      <w:r w:rsidR="00116254">
        <w:rPr>
          <w:rFonts w:ascii="Arial" w:eastAsia="Times New Roman" w:hAnsi="Arial" w:cs="Arial"/>
          <w:b/>
          <w:bCs/>
          <w:kern w:val="2"/>
          <w:sz w:val="24"/>
          <w:szCs w:val="24"/>
          <w:lang w:eastAsia="ar-SA"/>
        </w:rPr>
        <w:t>8</w:t>
      </w:r>
      <w:r w:rsidR="004C5C2D" w:rsidRPr="004C5C2D">
        <w:rPr>
          <w:rFonts w:ascii="Arial" w:eastAsia="Times New Roman" w:hAnsi="Arial" w:cs="Arial"/>
          <w:b/>
          <w:bCs/>
          <w:kern w:val="2"/>
          <w:sz w:val="24"/>
          <w:szCs w:val="24"/>
          <w:lang w:eastAsia="ar-SA"/>
        </w:rPr>
        <w:t>/</w:t>
      </w:r>
      <w:r w:rsidRPr="004C5C2D">
        <w:rPr>
          <w:rFonts w:ascii="Arial" w:eastAsia="Times New Roman" w:hAnsi="Arial" w:cs="Arial"/>
          <w:b/>
          <w:bCs/>
          <w:kern w:val="2"/>
          <w:sz w:val="24"/>
          <w:szCs w:val="24"/>
          <w:lang w:eastAsia="ar-SA"/>
        </w:rPr>
        <w:t>2026.</w:t>
      </w:r>
    </w:p>
    <w:p w14:paraId="36CE21E9" w14:textId="4155B1CE" w:rsidR="00CF7F8A" w:rsidRPr="004C5C2D" w:rsidRDefault="00000000">
      <w:pPr>
        <w:spacing w:before="360" w:after="360" w:line="240" w:lineRule="auto"/>
        <w:jc w:val="both"/>
        <w:rPr>
          <w:rFonts w:ascii="Arial" w:eastAsia="Times New Roman" w:hAnsi="Arial" w:cs="Arial"/>
          <w:b/>
          <w:bCs/>
          <w:kern w:val="2"/>
          <w:sz w:val="24"/>
          <w:szCs w:val="24"/>
          <w:lang w:eastAsia="ar-SA"/>
        </w:rPr>
      </w:pPr>
      <w:r w:rsidRPr="004C5C2D">
        <w:rPr>
          <w:rFonts w:ascii="Arial" w:eastAsia="Times New Roman" w:hAnsi="Arial" w:cs="Arial"/>
          <w:b/>
          <w:bCs/>
          <w:kern w:val="2"/>
          <w:sz w:val="24"/>
          <w:szCs w:val="24"/>
          <w:lang w:eastAsia="ar-SA"/>
        </w:rPr>
        <w:t>INÍCIO DA SESSÃO DE LANCES:</w:t>
      </w:r>
      <w:r w:rsidRPr="004C5C2D">
        <w:rPr>
          <w:rFonts w:ascii="Arial" w:eastAsia="Times New Roman" w:hAnsi="Arial" w:cs="Arial"/>
          <w:kern w:val="2"/>
          <w:sz w:val="24"/>
          <w:szCs w:val="24"/>
          <w:lang w:eastAsia="ar-SA"/>
        </w:rPr>
        <w:t xml:space="preserve"> Às </w:t>
      </w:r>
      <w:r w:rsidRPr="004C5C2D">
        <w:rPr>
          <w:rFonts w:ascii="Arial" w:eastAsia="Times New Roman" w:hAnsi="Arial" w:cs="Arial"/>
          <w:b/>
          <w:bCs/>
          <w:kern w:val="2"/>
          <w:sz w:val="24"/>
          <w:szCs w:val="24"/>
          <w:lang w:eastAsia="ar-SA"/>
        </w:rPr>
        <w:t>10 horas</w:t>
      </w:r>
      <w:r w:rsidRPr="004C5C2D">
        <w:rPr>
          <w:rFonts w:ascii="Arial" w:eastAsia="Times New Roman" w:hAnsi="Arial" w:cs="Arial"/>
          <w:kern w:val="2"/>
          <w:sz w:val="24"/>
          <w:szCs w:val="24"/>
          <w:lang w:eastAsia="ar-SA"/>
        </w:rPr>
        <w:t xml:space="preserve"> do dia </w:t>
      </w:r>
      <w:r w:rsidR="00116254">
        <w:rPr>
          <w:rFonts w:ascii="Arial" w:eastAsia="Times New Roman" w:hAnsi="Arial" w:cs="Arial"/>
          <w:b/>
          <w:bCs/>
          <w:kern w:val="2"/>
          <w:sz w:val="24"/>
          <w:szCs w:val="24"/>
          <w:lang w:eastAsia="ar-SA"/>
        </w:rPr>
        <w:t>13</w:t>
      </w:r>
      <w:r w:rsidR="004C5C2D" w:rsidRPr="004C5C2D">
        <w:rPr>
          <w:rFonts w:ascii="Arial" w:eastAsia="Times New Roman" w:hAnsi="Arial" w:cs="Arial"/>
          <w:b/>
          <w:bCs/>
          <w:kern w:val="2"/>
          <w:sz w:val="24"/>
          <w:szCs w:val="24"/>
          <w:lang w:eastAsia="ar-SA"/>
        </w:rPr>
        <w:t>/0</w:t>
      </w:r>
      <w:r w:rsidR="00116254">
        <w:rPr>
          <w:rFonts w:ascii="Arial" w:eastAsia="Times New Roman" w:hAnsi="Arial" w:cs="Arial"/>
          <w:b/>
          <w:bCs/>
          <w:kern w:val="2"/>
          <w:sz w:val="24"/>
          <w:szCs w:val="24"/>
          <w:lang w:eastAsia="ar-SA"/>
        </w:rPr>
        <w:t>8</w:t>
      </w:r>
      <w:r w:rsidRPr="004C5C2D">
        <w:rPr>
          <w:rFonts w:ascii="Arial" w:eastAsia="Times New Roman" w:hAnsi="Arial" w:cs="Arial"/>
          <w:b/>
          <w:bCs/>
          <w:kern w:val="2"/>
          <w:sz w:val="24"/>
          <w:szCs w:val="24"/>
          <w:lang w:eastAsia="ar-SA"/>
        </w:rPr>
        <w:t>/2026.</w:t>
      </w:r>
    </w:p>
    <w:p w14:paraId="1CF7B07A" w14:textId="77777777" w:rsidR="00CF7F8A" w:rsidRPr="004C5C2D" w:rsidRDefault="00000000">
      <w:pPr>
        <w:spacing w:before="360" w:after="360" w:line="240" w:lineRule="auto"/>
        <w:jc w:val="both"/>
        <w:rPr>
          <w:rFonts w:ascii="Arial" w:eastAsia="Times New Roman" w:hAnsi="Arial" w:cs="Arial"/>
          <w:kern w:val="2"/>
          <w:sz w:val="24"/>
          <w:szCs w:val="24"/>
          <w:lang w:eastAsia="ar-SA"/>
        </w:rPr>
      </w:pPr>
      <w:r w:rsidRPr="004C5C2D">
        <w:rPr>
          <w:rFonts w:ascii="Arial" w:eastAsia="Times New Roman" w:hAnsi="Arial" w:cs="Arial"/>
          <w:b/>
          <w:bCs/>
          <w:kern w:val="2"/>
          <w:sz w:val="24"/>
          <w:szCs w:val="24"/>
          <w:lang w:eastAsia="ar-SA"/>
        </w:rPr>
        <w:t>REFERÊNCIA DE TEMPO</w:t>
      </w:r>
      <w:r w:rsidRPr="004C5C2D">
        <w:rPr>
          <w:rFonts w:ascii="Arial" w:eastAsia="Times New Roman" w:hAnsi="Arial" w:cs="Arial"/>
          <w:kern w:val="2"/>
          <w:sz w:val="24"/>
          <w:szCs w:val="24"/>
          <w:lang w:eastAsia="ar-SA"/>
        </w:rPr>
        <w:t>: Será observado o horário de Brasília (DF).</w:t>
      </w:r>
    </w:p>
    <w:p w14:paraId="653A0113" w14:textId="68887710" w:rsidR="00CF7F8A" w:rsidRDefault="00000000">
      <w:pPr>
        <w:spacing w:before="360" w:after="360" w:line="240" w:lineRule="auto"/>
        <w:jc w:val="both"/>
        <w:rPr>
          <w:rFonts w:ascii="Arial" w:eastAsia="Times New Roman" w:hAnsi="Arial" w:cs="Arial"/>
          <w:b/>
          <w:bCs/>
          <w:kern w:val="2"/>
          <w:sz w:val="24"/>
          <w:szCs w:val="24"/>
          <w:lang w:eastAsia="ar-SA"/>
        </w:rPr>
      </w:pPr>
      <w:r w:rsidRPr="004C5C2D">
        <w:rPr>
          <w:rFonts w:ascii="Arial" w:eastAsia="Times New Roman" w:hAnsi="Arial" w:cs="Arial"/>
          <w:b/>
          <w:bCs/>
          <w:kern w:val="2"/>
          <w:sz w:val="24"/>
          <w:szCs w:val="24"/>
          <w:lang w:eastAsia="ar-SA"/>
        </w:rPr>
        <w:t>ESCLARECIMENTOS E IMPUGNAÇÕES:</w:t>
      </w:r>
      <w:r w:rsidRPr="004C5C2D">
        <w:rPr>
          <w:rFonts w:ascii="Arial" w:eastAsia="Times New Roman" w:hAnsi="Arial" w:cs="Arial"/>
          <w:kern w:val="2"/>
          <w:sz w:val="24"/>
          <w:szCs w:val="24"/>
          <w:lang w:eastAsia="ar-SA"/>
        </w:rPr>
        <w:t xml:space="preserve"> Na forma prevista no item 3 deste Edital, até às </w:t>
      </w:r>
      <w:r w:rsidRPr="004C5C2D">
        <w:rPr>
          <w:rFonts w:ascii="Arial" w:eastAsia="Times New Roman" w:hAnsi="Arial" w:cs="Arial"/>
          <w:b/>
          <w:bCs/>
          <w:kern w:val="2"/>
          <w:sz w:val="24"/>
          <w:szCs w:val="24"/>
          <w:lang w:eastAsia="ar-SA"/>
        </w:rPr>
        <w:t>18 horas</w:t>
      </w:r>
      <w:r w:rsidRPr="004C5C2D">
        <w:rPr>
          <w:rFonts w:ascii="Arial" w:eastAsia="Times New Roman" w:hAnsi="Arial" w:cs="Arial"/>
          <w:kern w:val="2"/>
          <w:sz w:val="24"/>
          <w:szCs w:val="24"/>
          <w:lang w:eastAsia="ar-SA"/>
        </w:rPr>
        <w:t xml:space="preserve"> do dia </w:t>
      </w:r>
      <w:r w:rsidR="00116254">
        <w:rPr>
          <w:rFonts w:ascii="Arial" w:eastAsia="Times New Roman" w:hAnsi="Arial" w:cs="Arial"/>
          <w:b/>
          <w:bCs/>
          <w:kern w:val="2"/>
          <w:sz w:val="24"/>
          <w:szCs w:val="24"/>
          <w:lang w:eastAsia="ar-SA"/>
        </w:rPr>
        <w:t>10</w:t>
      </w:r>
      <w:r w:rsidR="004C5C2D" w:rsidRPr="004C5C2D">
        <w:rPr>
          <w:rFonts w:ascii="Arial" w:eastAsia="Times New Roman" w:hAnsi="Arial" w:cs="Arial"/>
          <w:b/>
          <w:bCs/>
          <w:kern w:val="2"/>
          <w:sz w:val="24"/>
          <w:szCs w:val="24"/>
          <w:lang w:eastAsia="ar-SA"/>
        </w:rPr>
        <w:t>/0</w:t>
      </w:r>
      <w:r w:rsidR="00116254">
        <w:rPr>
          <w:rFonts w:ascii="Arial" w:eastAsia="Times New Roman" w:hAnsi="Arial" w:cs="Arial"/>
          <w:b/>
          <w:bCs/>
          <w:kern w:val="2"/>
          <w:sz w:val="24"/>
          <w:szCs w:val="24"/>
          <w:lang w:eastAsia="ar-SA"/>
        </w:rPr>
        <w:t>8</w:t>
      </w:r>
      <w:r w:rsidRPr="004C5C2D">
        <w:rPr>
          <w:rFonts w:ascii="Arial" w:eastAsia="Times New Roman" w:hAnsi="Arial" w:cs="Arial"/>
          <w:b/>
          <w:bCs/>
          <w:kern w:val="2"/>
          <w:sz w:val="24"/>
          <w:szCs w:val="24"/>
          <w:lang w:eastAsia="ar-SA"/>
        </w:rPr>
        <w:t>/2026.</w:t>
      </w:r>
    </w:p>
    <w:p w14:paraId="7D481E0D" w14:textId="729229C4" w:rsidR="00CF7F8A" w:rsidRDefault="00000000">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 xml:space="preserve">PREGOEIRO (A): </w:t>
      </w:r>
      <w:r w:rsidR="004C5C2D">
        <w:rPr>
          <w:rFonts w:ascii="Arial" w:eastAsia="Times New Roman" w:hAnsi="Arial" w:cs="Arial"/>
          <w:b/>
          <w:bCs/>
          <w:spacing w:val="-3"/>
          <w:kern w:val="2"/>
          <w:sz w:val="24"/>
          <w:szCs w:val="24"/>
          <w:lang w:eastAsia="ar-SA"/>
        </w:rPr>
        <w:t>Patrícia Fernandes Antônio Lustosa</w:t>
      </w:r>
    </w:p>
    <w:p w14:paraId="52B5C4FE" w14:textId="77777777" w:rsidR="00CF7F8A" w:rsidRDefault="00CF7F8A">
      <w:pPr>
        <w:spacing w:before="360" w:after="360" w:line="240" w:lineRule="auto"/>
        <w:jc w:val="both"/>
        <w:rPr>
          <w:rFonts w:ascii="Arial" w:eastAsia="Times New Roman" w:hAnsi="Arial" w:cs="Arial"/>
          <w:b/>
          <w:bCs/>
          <w:spacing w:val="-3"/>
          <w:kern w:val="2"/>
          <w:sz w:val="24"/>
          <w:szCs w:val="24"/>
          <w:lang w:eastAsia="ar-SA"/>
        </w:rPr>
      </w:pPr>
    </w:p>
    <w:p w14:paraId="2253303F" w14:textId="77777777" w:rsidR="00CF7F8A" w:rsidRDefault="00000000">
      <w:pPr>
        <w:spacing w:after="0" w:line="240" w:lineRule="auto"/>
        <w:rPr>
          <w:rFonts w:ascii="Arial" w:eastAsia="Times New Roman" w:hAnsi="Arial" w:cs="Arial"/>
          <w:b/>
          <w:bCs/>
          <w:sz w:val="24"/>
          <w:szCs w:val="24"/>
          <w:u w:val="single"/>
          <w:lang w:eastAsia="pt-BR"/>
        </w:rPr>
      </w:pPr>
      <w:r>
        <w:br w:type="page"/>
      </w:r>
    </w:p>
    <w:p w14:paraId="6C6EB0E8" w14:textId="77777777" w:rsidR="00CF7F8A" w:rsidRDefault="00000000">
      <w:pPr>
        <w:jc w:val="center"/>
      </w:pPr>
      <w:r>
        <w:rPr>
          <w:rFonts w:ascii="Arial" w:eastAsia="Times New Roman" w:hAnsi="Arial" w:cs="Arial"/>
          <w:b/>
          <w:bCs/>
          <w:sz w:val="24"/>
          <w:szCs w:val="24"/>
          <w:u w:val="single"/>
          <w:lang w:eastAsia="pt-BR"/>
        </w:rPr>
        <w:lastRenderedPageBreak/>
        <w:t>ÍNDICE</w:t>
      </w:r>
    </w:p>
    <w:p w14:paraId="6D85B42E" w14:textId="77777777" w:rsidR="00CF7F8A" w:rsidRDefault="00CF7F8A">
      <w:pPr>
        <w:sectPr w:rsidR="00CF7F8A">
          <w:headerReference w:type="default" r:id="rId12"/>
          <w:footerReference w:type="default" r:id="rId13"/>
          <w:pgSz w:w="11906" w:h="16838"/>
          <w:pgMar w:top="2665" w:right="1134" w:bottom="1134" w:left="1701" w:header="425" w:footer="709" w:gutter="0"/>
          <w:cols w:space="720"/>
          <w:formProt w:val="0"/>
          <w:docGrid w:linePitch="360" w:charSpace="8192"/>
        </w:sectPr>
      </w:pPr>
    </w:p>
    <w:p w14:paraId="3D5E4B50" w14:textId="77777777" w:rsidR="00CF7F8A" w:rsidRDefault="00CF7F8A">
      <w:pPr>
        <w:jc w:val="center"/>
        <w:rPr>
          <w:rFonts w:ascii="Arial" w:eastAsia="Times New Roman" w:hAnsi="Arial" w:cs="Arial"/>
          <w:b/>
          <w:bCs/>
          <w:sz w:val="24"/>
          <w:szCs w:val="24"/>
          <w:u w:val="single"/>
          <w:lang w:eastAsia="pt-BR"/>
        </w:rPr>
      </w:pPr>
    </w:p>
    <w:sdt>
      <w:sdtPr>
        <w:id w:val="-189071809"/>
        <w:docPartObj>
          <w:docPartGallery w:val="Table of Contents"/>
          <w:docPartUnique/>
        </w:docPartObj>
      </w:sdtPr>
      <w:sdtContent>
        <w:p w14:paraId="427B96F4" w14:textId="49E58245" w:rsidR="003B03E7" w:rsidRDefault="00000000">
          <w:pPr>
            <w:pStyle w:val="Sumrio1"/>
            <w:rPr>
              <w:rFonts w:asciiTheme="minorHAnsi" w:eastAsiaTheme="minorEastAsia" w:hAnsiTheme="minorHAnsi" w:cstheme="minorBidi"/>
              <w:noProof/>
              <w:lang w:eastAsia="pt-BR"/>
              <w14:ligatures w14:val="standardContextual"/>
            </w:rPr>
          </w:pPr>
          <w:r>
            <w:fldChar w:fldCharType="begin"/>
          </w:r>
          <w:r>
            <w:rPr>
              <w:rStyle w:val="Vnculodendice"/>
              <w:webHidden/>
            </w:rPr>
            <w:instrText>TOC \z \o "1-3" \u \h</w:instrText>
          </w:r>
          <w:r>
            <w:rPr>
              <w:rStyle w:val="Vnculodendice"/>
            </w:rPr>
            <w:fldChar w:fldCharType="separate"/>
          </w:r>
          <w:hyperlink w:anchor="_Toc233130942" w:history="1">
            <w:r w:rsidR="003B03E7" w:rsidRPr="00022BEA">
              <w:rPr>
                <w:rStyle w:val="Hyperlink"/>
                <w:rFonts w:eastAsia="MS Gothic"/>
                <w:b/>
                <w:bCs/>
                <w:noProof/>
                <w:lang w:eastAsia="pt-BR"/>
              </w:rPr>
              <w:t xml:space="preserve">1. </w:t>
            </w:r>
            <w:r w:rsidR="003B03E7" w:rsidRPr="00022BEA">
              <w:rPr>
                <w:rStyle w:val="Hyperlink"/>
                <w:rFonts w:eastAsia="MS Gothic"/>
                <w:b/>
                <w:bCs/>
                <w:noProof/>
              </w:rPr>
              <w:t>DO OBJETO</w:t>
            </w:r>
            <w:r w:rsidR="003B03E7">
              <w:rPr>
                <w:noProof/>
                <w:webHidden/>
              </w:rPr>
              <w:tab/>
            </w:r>
            <w:r w:rsidR="003B03E7">
              <w:rPr>
                <w:noProof/>
                <w:webHidden/>
              </w:rPr>
              <w:fldChar w:fldCharType="begin"/>
            </w:r>
            <w:r w:rsidR="003B03E7">
              <w:rPr>
                <w:noProof/>
                <w:webHidden/>
              </w:rPr>
              <w:instrText xml:space="preserve"> PAGEREF _Toc233130942 \h </w:instrText>
            </w:r>
            <w:r w:rsidR="003B03E7">
              <w:rPr>
                <w:noProof/>
                <w:webHidden/>
              </w:rPr>
            </w:r>
            <w:r w:rsidR="003B03E7">
              <w:rPr>
                <w:noProof/>
                <w:webHidden/>
              </w:rPr>
              <w:fldChar w:fldCharType="separate"/>
            </w:r>
            <w:r w:rsidR="003B03E7">
              <w:rPr>
                <w:noProof/>
                <w:webHidden/>
              </w:rPr>
              <w:t>3</w:t>
            </w:r>
            <w:r w:rsidR="003B03E7">
              <w:rPr>
                <w:noProof/>
                <w:webHidden/>
              </w:rPr>
              <w:fldChar w:fldCharType="end"/>
            </w:r>
          </w:hyperlink>
        </w:p>
        <w:p w14:paraId="1A5ADB98" w14:textId="58F46BED" w:rsidR="003B03E7" w:rsidRDefault="003B03E7">
          <w:pPr>
            <w:pStyle w:val="Sumrio1"/>
            <w:rPr>
              <w:rFonts w:asciiTheme="minorHAnsi" w:eastAsiaTheme="minorEastAsia" w:hAnsiTheme="minorHAnsi" w:cstheme="minorBidi"/>
              <w:noProof/>
              <w:lang w:eastAsia="pt-BR"/>
              <w14:ligatures w14:val="standardContextual"/>
            </w:rPr>
          </w:pPr>
          <w:hyperlink w:anchor="_Toc233130943" w:history="1">
            <w:r w:rsidRPr="00022BEA">
              <w:rPr>
                <w:rStyle w:val="Hyperlink"/>
                <w:rFonts w:eastAsia="MS Gothic"/>
                <w:b/>
                <w:bCs/>
                <w:noProof/>
                <w:lang w:eastAsia="pt-BR"/>
              </w:rPr>
              <w:t>2. DO REGISTRO DE PREÇOS</w:t>
            </w:r>
            <w:r>
              <w:rPr>
                <w:noProof/>
                <w:webHidden/>
              </w:rPr>
              <w:tab/>
            </w:r>
            <w:r>
              <w:rPr>
                <w:noProof/>
                <w:webHidden/>
              </w:rPr>
              <w:fldChar w:fldCharType="begin"/>
            </w:r>
            <w:r>
              <w:rPr>
                <w:noProof/>
                <w:webHidden/>
              </w:rPr>
              <w:instrText xml:space="preserve"> PAGEREF _Toc233130943 \h </w:instrText>
            </w:r>
            <w:r>
              <w:rPr>
                <w:noProof/>
                <w:webHidden/>
              </w:rPr>
            </w:r>
            <w:r>
              <w:rPr>
                <w:noProof/>
                <w:webHidden/>
              </w:rPr>
              <w:fldChar w:fldCharType="separate"/>
            </w:r>
            <w:r>
              <w:rPr>
                <w:noProof/>
                <w:webHidden/>
              </w:rPr>
              <w:t>3</w:t>
            </w:r>
            <w:r>
              <w:rPr>
                <w:noProof/>
                <w:webHidden/>
              </w:rPr>
              <w:fldChar w:fldCharType="end"/>
            </w:r>
          </w:hyperlink>
        </w:p>
        <w:p w14:paraId="2AA71E9A" w14:textId="4974B4FD" w:rsidR="003B03E7" w:rsidRDefault="003B03E7">
          <w:pPr>
            <w:pStyle w:val="Sumrio1"/>
            <w:rPr>
              <w:rFonts w:asciiTheme="minorHAnsi" w:eastAsiaTheme="minorEastAsia" w:hAnsiTheme="minorHAnsi" w:cstheme="minorBidi"/>
              <w:noProof/>
              <w:lang w:eastAsia="pt-BR"/>
              <w14:ligatures w14:val="standardContextual"/>
            </w:rPr>
          </w:pPr>
          <w:hyperlink w:anchor="_Toc233130944" w:history="1">
            <w:r w:rsidRPr="00022BEA">
              <w:rPr>
                <w:rStyle w:val="Hyperlink"/>
                <w:rFonts w:eastAsia="MS Gothic"/>
                <w:b/>
                <w:bCs/>
                <w:noProof/>
                <w:lang w:eastAsia="pt-BR"/>
              </w:rPr>
              <w:t>3. DA IMPUGNAÇÃO AO EDITAL E DO PEDIDO DE ESCLARECIMENTO</w:t>
            </w:r>
            <w:r>
              <w:rPr>
                <w:noProof/>
                <w:webHidden/>
              </w:rPr>
              <w:tab/>
            </w:r>
            <w:r>
              <w:rPr>
                <w:noProof/>
                <w:webHidden/>
              </w:rPr>
              <w:fldChar w:fldCharType="begin"/>
            </w:r>
            <w:r>
              <w:rPr>
                <w:noProof/>
                <w:webHidden/>
              </w:rPr>
              <w:instrText xml:space="preserve"> PAGEREF _Toc233130944 \h </w:instrText>
            </w:r>
            <w:r>
              <w:rPr>
                <w:noProof/>
                <w:webHidden/>
              </w:rPr>
            </w:r>
            <w:r>
              <w:rPr>
                <w:noProof/>
                <w:webHidden/>
              </w:rPr>
              <w:fldChar w:fldCharType="separate"/>
            </w:r>
            <w:r>
              <w:rPr>
                <w:noProof/>
                <w:webHidden/>
              </w:rPr>
              <w:t>3</w:t>
            </w:r>
            <w:r>
              <w:rPr>
                <w:noProof/>
                <w:webHidden/>
              </w:rPr>
              <w:fldChar w:fldCharType="end"/>
            </w:r>
          </w:hyperlink>
        </w:p>
        <w:p w14:paraId="684DBF40" w14:textId="279E9C16" w:rsidR="003B03E7" w:rsidRDefault="003B03E7">
          <w:pPr>
            <w:pStyle w:val="Sumrio1"/>
            <w:rPr>
              <w:rFonts w:asciiTheme="minorHAnsi" w:eastAsiaTheme="minorEastAsia" w:hAnsiTheme="minorHAnsi" w:cstheme="minorBidi"/>
              <w:noProof/>
              <w:lang w:eastAsia="pt-BR"/>
              <w14:ligatures w14:val="standardContextual"/>
            </w:rPr>
          </w:pPr>
          <w:hyperlink w:anchor="_Toc233130945" w:history="1">
            <w:r w:rsidRPr="00022BEA">
              <w:rPr>
                <w:rStyle w:val="Hyperlink"/>
                <w:rFonts w:eastAsia="MS Gothic"/>
                <w:b/>
                <w:bCs/>
                <w:noProof/>
                <w:lang w:eastAsia="pt-BR"/>
              </w:rPr>
              <w:t>4. DA PARTICIPAÇÃO NA LICITAÇÃO</w:t>
            </w:r>
            <w:r>
              <w:rPr>
                <w:noProof/>
                <w:webHidden/>
              </w:rPr>
              <w:tab/>
            </w:r>
            <w:r>
              <w:rPr>
                <w:noProof/>
                <w:webHidden/>
              </w:rPr>
              <w:fldChar w:fldCharType="begin"/>
            </w:r>
            <w:r>
              <w:rPr>
                <w:noProof/>
                <w:webHidden/>
              </w:rPr>
              <w:instrText xml:space="preserve"> PAGEREF _Toc233130945 \h </w:instrText>
            </w:r>
            <w:r>
              <w:rPr>
                <w:noProof/>
                <w:webHidden/>
              </w:rPr>
            </w:r>
            <w:r>
              <w:rPr>
                <w:noProof/>
                <w:webHidden/>
              </w:rPr>
              <w:fldChar w:fldCharType="separate"/>
            </w:r>
            <w:r>
              <w:rPr>
                <w:noProof/>
                <w:webHidden/>
              </w:rPr>
              <w:t>4</w:t>
            </w:r>
            <w:r>
              <w:rPr>
                <w:noProof/>
                <w:webHidden/>
              </w:rPr>
              <w:fldChar w:fldCharType="end"/>
            </w:r>
          </w:hyperlink>
        </w:p>
        <w:p w14:paraId="09AEFB21" w14:textId="6CA75C49" w:rsidR="003B03E7" w:rsidRDefault="003B03E7">
          <w:pPr>
            <w:pStyle w:val="Sumrio1"/>
            <w:rPr>
              <w:rFonts w:asciiTheme="minorHAnsi" w:eastAsiaTheme="minorEastAsia" w:hAnsiTheme="minorHAnsi" w:cstheme="minorBidi"/>
              <w:noProof/>
              <w:lang w:eastAsia="pt-BR"/>
              <w14:ligatures w14:val="standardContextual"/>
            </w:rPr>
          </w:pPr>
          <w:hyperlink w:anchor="_Toc233130946" w:history="1">
            <w:r w:rsidRPr="00022BEA">
              <w:rPr>
                <w:rStyle w:val="Hyperlink"/>
                <w:rFonts w:eastAsia="MS Gothic"/>
                <w:b/>
                <w:bCs/>
                <w:noProof/>
                <w:lang w:eastAsia="pt-BR"/>
              </w:rPr>
              <w:t>5. DA APRESENTAÇÃO DA PROPOSTA</w:t>
            </w:r>
            <w:r>
              <w:rPr>
                <w:noProof/>
                <w:webHidden/>
              </w:rPr>
              <w:tab/>
            </w:r>
            <w:r>
              <w:rPr>
                <w:noProof/>
                <w:webHidden/>
              </w:rPr>
              <w:fldChar w:fldCharType="begin"/>
            </w:r>
            <w:r>
              <w:rPr>
                <w:noProof/>
                <w:webHidden/>
              </w:rPr>
              <w:instrText xml:space="preserve"> PAGEREF _Toc233130946 \h </w:instrText>
            </w:r>
            <w:r>
              <w:rPr>
                <w:noProof/>
                <w:webHidden/>
              </w:rPr>
            </w:r>
            <w:r>
              <w:rPr>
                <w:noProof/>
                <w:webHidden/>
              </w:rPr>
              <w:fldChar w:fldCharType="separate"/>
            </w:r>
            <w:r>
              <w:rPr>
                <w:noProof/>
                <w:webHidden/>
              </w:rPr>
              <w:t>8</w:t>
            </w:r>
            <w:r>
              <w:rPr>
                <w:noProof/>
                <w:webHidden/>
              </w:rPr>
              <w:fldChar w:fldCharType="end"/>
            </w:r>
          </w:hyperlink>
        </w:p>
        <w:p w14:paraId="18E4E4A7" w14:textId="7DD4902B" w:rsidR="003B03E7" w:rsidRDefault="003B03E7">
          <w:pPr>
            <w:pStyle w:val="Sumrio1"/>
            <w:rPr>
              <w:rFonts w:asciiTheme="minorHAnsi" w:eastAsiaTheme="minorEastAsia" w:hAnsiTheme="minorHAnsi" w:cstheme="minorBidi"/>
              <w:noProof/>
              <w:lang w:eastAsia="pt-BR"/>
              <w14:ligatures w14:val="standardContextual"/>
            </w:rPr>
          </w:pPr>
          <w:hyperlink w:anchor="_Toc233130947" w:history="1">
            <w:r w:rsidRPr="00022BEA">
              <w:rPr>
                <w:rStyle w:val="Hyperlink"/>
                <w:rFonts w:eastAsia="MS Gothic"/>
                <w:b/>
                <w:bCs/>
                <w:noProof/>
                <w:lang w:eastAsia="pt-BR"/>
              </w:rPr>
              <w:t>6. DA ABERTURA DA SESSÃO E DA ETAPA DE LANCES</w:t>
            </w:r>
            <w:r>
              <w:rPr>
                <w:noProof/>
                <w:webHidden/>
              </w:rPr>
              <w:tab/>
            </w:r>
            <w:r>
              <w:rPr>
                <w:noProof/>
                <w:webHidden/>
              </w:rPr>
              <w:fldChar w:fldCharType="begin"/>
            </w:r>
            <w:r>
              <w:rPr>
                <w:noProof/>
                <w:webHidden/>
              </w:rPr>
              <w:instrText xml:space="preserve"> PAGEREF _Toc233130947 \h </w:instrText>
            </w:r>
            <w:r>
              <w:rPr>
                <w:noProof/>
                <w:webHidden/>
              </w:rPr>
            </w:r>
            <w:r>
              <w:rPr>
                <w:noProof/>
                <w:webHidden/>
              </w:rPr>
              <w:fldChar w:fldCharType="separate"/>
            </w:r>
            <w:r>
              <w:rPr>
                <w:noProof/>
                <w:webHidden/>
              </w:rPr>
              <w:t>11</w:t>
            </w:r>
            <w:r>
              <w:rPr>
                <w:noProof/>
                <w:webHidden/>
              </w:rPr>
              <w:fldChar w:fldCharType="end"/>
            </w:r>
          </w:hyperlink>
        </w:p>
        <w:p w14:paraId="20248EF8" w14:textId="7BCAA955" w:rsidR="003B03E7" w:rsidRDefault="003B03E7">
          <w:pPr>
            <w:pStyle w:val="Sumrio1"/>
            <w:rPr>
              <w:rFonts w:asciiTheme="minorHAnsi" w:eastAsiaTheme="minorEastAsia" w:hAnsiTheme="minorHAnsi" w:cstheme="minorBidi"/>
              <w:noProof/>
              <w:lang w:eastAsia="pt-BR"/>
              <w14:ligatures w14:val="standardContextual"/>
            </w:rPr>
          </w:pPr>
          <w:hyperlink w:anchor="_Toc233130948" w:history="1">
            <w:r w:rsidRPr="00022BEA">
              <w:rPr>
                <w:rStyle w:val="Hyperlink"/>
                <w:rFonts w:eastAsia="MS Gothic"/>
                <w:b/>
                <w:bCs/>
                <w:noProof/>
                <w:lang w:eastAsia="pt-BR"/>
              </w:rPr>
              <w:t>7. DA FASE DE JULGAMENTO</w:t>
            </w:r>
            <w:r>
              <w:rPr>
                <w:noProof/>
                <w:webHidden/>
              </w:rPr>
              <w:tab/>
            </w:r>
            <w:r>
              <w:rPr>
                <w:noProof/>
                <w:webHidden/>
              </w:rPr>
              <w:fldChar w:fldCharType="begin"/>
            </w:r>
            <w:r>
              <w:rPr>
                <w:noProof/>
                <w:webHidden/>
              </w:rPr>
              <w:instrText xml:space="preserve"> PAGEREF _Toc233130948 \h </w:instrText>
            </w:r>
            <w:r>
              <w:rPr>
                <w:noProof/>
                <w:webHidden/>
              </w:rPr>
            </w:r>
            <w:r>
              <w:rPr>
                <w:noProof/>
                <w:webHidden/>
              </w:rPr>
              <w:fldChar w:fldCharType="separate"/>
            </w:r>
            <w:r>
              <w:rPr>
                <w:noProof/>
                <w:webHidden/>
              </w:rPr>
              <w:t>13</w:t>
            </w:r>
            <w:r>
              <w:rPr>
                <w:noProof/>
                <w:webHidden/>
              </w:rPr>
              <w:fldChar w:fldCharType="end"/>
            </w:r>
          </w:hyperlink>
        </w:p>
        <w:p w14:paraId="358D91B1" w14:textId="29C09AF7" w:rsidR="003B03E7" w:rsidRDefault="003B03E7">
          <w:pPr>
            <w:pStyle w:val="Sumrio1"/>
            <w:rPr>
              <w:rFonts w:asciiTheme="minorHAnsi" w:eastAsiaTheme="minorEastAsia" w:hAnsiTheme="minorHAnsi" w:cstheme="minorBidi"/>
              <w:noProof/>
              <w:lang w:eastAsia="pt-BR"/>
              <w14:ligatures w14:val="standardContextual"/>
            </w:rPr>
          </w:pPr>
          <w:hyperlink w:anchor="_Toc233130949" w:history="1">
            <w:r w:rsidRPr="00022BEA">
              <w:rPr>
                <w:rStyle w:val="Hyperlink"/>
                <w:rFonts w:eastAsia="MS Gothic"/>
                <w:b/>
                <w:bCs/>
                <w:noProof/>
                <w:lang w:eastAsia="pt-BR"/>
              </w:rPr>
              <w:t>8. DA FASE DE HABILITAÇÃO</w:t>
            </w:r>
            <w:r>
              <w:rPr>
                <w:noProof/>
                <w:webHidden/>
              </w:rPr>
              <w:tab/>
            </w:r>
            <w:r>
              <w:rPr>
                <w:noProof/>
                <w:webHidden/>
              </w:rPr>
              <w:fldChar w:fldCharType="begin"/>
            </w:r>
            <w:r>
              <w:rPr>
                <w:noProof/>
                <w:webHidden/>
              </w:rPr>
              <w:instrText xml:space="preserve"> PAGEREF _Toc233130949 \h </w:instrText>
            </w:r>
            <w:r>
              <w:rPr>
                <w:noProof/>
                <w:webHidden/>
              </w:rPr>
            </w:r>
            <w:r>
              <w:rPr>
                <w:noProof/>
                <w:webHidden/>
              </w:rPr>
              <w:fldChar w:fldCharType="separate"/>
            </w:r>
            <w:r>
              <w:rPr>
                <w:noProof/>
                <w:webHidden/>
              </w:rPr>
              <w:t>18</w:t>
            </w:r>
            <w:r>
              <w:rPr>
                <w:noProof/>
                <w:webHidden/>
              </w:rPr>
              <w:fldChar w:fldCharType="end"/>
            </w:r>
          </w:hyperlink>
        </w:p>
        <w:p w14:paraId="131B05BA" w14:textId="420490B4" w:rsidR="003B03E7" w:rsidRDefault="003B03E7">
          <w:pPr>
            <w:pStyle w:val="Sumrio1"/>
            <w:rPr>
              <w:rFonts w:asciiTheme="minorHAnsi" w:eastAsiaTheme="minorEastAsia" w:hAnsiTheme="minorHAnsi" w:cstheme="minorBidi"/>
              <w:noProof/>
              <w:lang w:eastAsia="pt-BR"/>
              <w14:ligatures w14:val="standardContextual"/>
            </w:rPr>
          </w:pPr>
          <w:hyperlink w:anchor="_Toc233130950" w:history="1">
            <w:r w:rsidRPr="00022BEA">
              <w:rPr>
                <w:rStyle w:val="Hyperlink"/>
                <w:rFonts w:eastAsia="MS Gothic"/>
                <w:b/>
                <w:bCs/>
                <w:noProof/>
                <w:lang w:eastAsia="pt-BR"/>
              </w:rPr>
              <w:t>9. DOS RECURSOS</w:t>
            </w:r>
            <w:r>
              <w:rPr>
                <w:noProof/>
                <w:webHidden/>
              </w:rPr>
              <w:tab/>
            </w:r>
            <w:r>
              <w:rPr>
                <w:noProof/>
                <w:webHidden/>
              </w:rPr>
              <w:fldChar w:fldCharType="begin"/>
            </w:r>
            <w:r>
              <w:rPr>
                <w:noProof/>
                <w:webHidden/>
              </w:rPr>
              <w:instrText xml:space="preserve"> PAGEREF _Toc233130950 \h </w:instrText>
            </w:r>
            <w:r>
              <w:rPr>
                <w:noProof/>
                <w:webHidden/>
              </w:rPr>
            </w:r>
            <w:r>
              <w:rPr>
                <w:noProof/>
                <w:webHidden/>
              </w:rPr>
              <w:fldChar w:fldCharType="separate"/>
            </w:r>
            <w:r>
              <w:rPr>
                <w:noProof/>
                <w:webHidden/>
              </w:rPr>
              <w:t>20</w:t>
            </w:r>
            <w:r>
              <w:rPr>
                <w:noProof/>
                <w:webHidden/>
              </w:rPr>
              <w:fldChar w:fldCharType="end"/>
            </w:r>
          </w:hyperlink>
        </w:p>
        <w:p w14:paraId="0EB75C8E" w14:textId="0673B838" w:rsidR="003B03E7" w:rsidRDefault="003B03E7">
          <w:pPr>
            <w:pStyle w:val="Sumrio1"/>
            <w:rPr>
              <w:rFonts w:asciiTheme="minorHAnsi" w:eastAsiaTheme="minorEastAsia" w:hAnsiTheme="minorHAnsi" w:cstheme="minorBidi"/>
              <w:noProof/>
              <w:lang w:eastAsia="pt-BR"/>
              <w14:ligatures w14:val="standardContextual"/>
            </w:rPr>
          </w:pPr>
          <w:hyperlink w:anchor="_Toc233130951" w:history="1">
            <w:r w:rsidRPr="00022BEA">
              <w:rPr>
                <w:rStyle w:val="Hyperlink"/>
                <w:rFonts w:eastAsia="MS Gothic"/>
                <w:b/>
                <w:bCs/>
                <w:noProof/>
                <w:lang w:eastAsia="pt-BR"/>
              </w:rPr>
              <w:t>10. DA ADJUDICAÇÃO E DA HOMOLOGAÇÃO</w:t>
            </w:r>
            <w:r>
              <w:rPr>
                <w:noProof/>
                <w:webHidden/>
              </w:rPr>
              <w:tab/>
            </w:r>
            <w:r>
              <w:rPr>
                <w:noProof/>
                <w:webHidden/>
              </w:rPr>
              <w:fldChar w:fldCharType="begin"/>
            </w:r>
            <w:r>
              <w:rPr>
                <w:noProof/>
                <w:webHidden/>
              </w:rPr>
              <w:instrText xml:space="preserve"> PAGEREF _Toc233130951 \h </w:instrText>
            </w:r>
            <w:r>
              <w:rPr>
                <w:noProof/>
                <w:webHidden/>
              </w:rPr>
            </w:r>
            <w:r>
              <w:rPr>
                <w:noProof/>
                <w:webHidden/>
              </w:rPr>
              <w:fldChar w:fldCharType="separate"/>
            </w:r>
            <w:r>
              <w:rPr>
                <w:noProof/>
                <w:webHidden/>
              </w:rPr>
              <w:t>21</w:t>
            </w:r>
            <w:r>
              <w:rPr>
                <w:noProof/>
                <w:webHidden/>
              </w:rPr>
              <w:fldChar w:fldCharType="end"/>
            </w:r>
          </w:hyperlink>
        </w:p>
        <w:p w14:paraId="2B667EF7" w14:textId="5D74201F" w:rsidR="003B03E7" w:rsidRDefault="003B03E7">
          <w:pPr>
            <w:pStyle w:val="Sumrio1"/>
            <w:rPr>
              <w:rFonts w:asciiTheme="minorHAnsi" w:eastAsiaTheme="minorEastAsia" w:hAnsiTheme="minorHAnsi" w:cstheme="minorBidi"/>
              <w:noProof/>
              <w:lang w:eastAsia="pt-BR"/>
              <w14:ligatures w14:val="standardContextual"/>
            </w:rPr>
          </w:pPr>
          <w:hyperlink w:anchor="_Toc233130952" w:history="1">
            <w:r w:rsidRPr="00022BEA">
              <w:rPr>
                <w:rStyle w:val="Hyperlink"/>
                <w:rFonts w:eastAsia="MS Gothic"/>
                <w:b/>
                <w:bCs/>
                <w:noProof/>
                <w:lang w:eastAsia="pt-BR"/>
              </w:rPr>
              <w:t xml:space="preserve">11. </w:t>
            </w:r>
            <w:r w:rsidRPr="00022BEA">
              <w:rPr>
                <w:rStyle w:val="Hyperlink"/>
                <w:rFonts w:eastAsia="MS Mincho"/>
                <w:b/>
                <w:noProof/>
                <w:lang w:eastAsia="pt-BR"/>
              </w:rPr>
              <w:t>DA ATA DE REGISTRO DE PREÇOS</w:t>
            </w:r>
            <w:r>
              <w:rPr>
                <w:noProof/>
                <w:webHidden/>
              </w:rPr>
              <w:tab/>
            </w:r>
            <w:r>
              <w:rPr>
                <w:noProof/>
                <w:webHidden/>
              </w:rPr>
              <w:fldChar w:fldCharType="begin"/>
            </w:r>
            <w:r>
              <w:rPr>
                <w:noProof/>
                <w:webHidden/>
              </w:rPr>
              <w:instrText xml:space="preserve"> PAGEREF _Toc233130952 \h </w:instrText>
            </w:r>
            <w:r>
              <w:rPr>
                <w:noProof/>
                <w:webHidden/>
              </w:rPr>
            </w:r>
            <w:r>
              <w:rPr>
                <w:noProof/>
                <w:webHidden/>
              </w:rPr>
              <w:fldChar w:fldCharType="separate"/>
            </w:r>
            <w:r>
              <w:rPr>
                <w:noProof/>
                <w:webHidden/>
              </w:rPr>
              <w:t>22</w:t>
            </w:r>
            <w:r>
              <w:rPr>
                <w:noProof/>
                <w:webHidden/>
              </w:rPr>
              <w:fldChar w:fldCharType="end"/>
            </w:r>
          </w:hyperlink>
        </w:p>
        <w:p w14:paraId="1621993B" w14:textId="0543D7EC" w:rsidR="003B03E7" w:rsidRDefault="003B03E7">
          <w:pPr>
            <w:pStyle w:val="Sumrio1"/>
            <w:rPr>
              <w:rFonts w:asciiTheme="minorHAnsi" w:eastAsiaTheme="minorEastAsia" w:hAnsiTheme="minorHAnsi" w:cstheme="minorBidi"/>
              <w:noProof/>
              <w:lang w:eastAsia="pt-BR"/>
              <w14:ligatures w14:val="standardContextual"/>
            </w:rPr>
          </w:pPr>
          <w:hyperlink w:anchor="_Toc233130953" w:history="1">
            <w:r w:rsidRPr="00022BEA">
              <w:rPr>
                <w:rStyle w:val="Hyperlink"/>
                <w:rFonts w:eastAsia="MS Gothic"/>
                <w:b/>
                <w:bCs/>
                <w:noProof/>
                <w:lang w:eastAsia="pt-BR"/>
              </w:rPr>
              <w:t>12. DA FORMAÇÃO DO CADASTRO DE RESERVA</w:t>
            </w:r>
            <w:r>
              <w:rPr>
                <w:noProof/>
                <w:webHidden/>
              </w:rPr>
              <w:tab/>
            </w:r>
            <w:r>
              <w:rPr>
                <w:noProof/>
                <w:webHidden/>
              </w:rPr>
              <w:fldChar w:fldCharType="begin"/>
            </w:r>
            <w:r>
              <w:rPr>
                <w:noProof/>
                <w:webHidden/>
              </w:rPr>
              <w:instrText xml:space="preserve"> PAGEREF _Toc233130953 \h </w:instrText>
            </w:r>
            <w:r>
              <w:rPr>
                <w:noProof/>
                <w:webHidden/>
              </w:rPr>
            </w:r>
            <w:r>
              <w:rPr>
                <w:noProof/>
                <w:webHidden/>
              </w:rPr>
              <w:fldChar w:fldCharType="separate"/>
            </w:r>
            <w:r>
              <w:rPr>
                <w:noProof/>
                <w:webHidden/>
              </w:rPr>
              <w:t>24</w:t>
            </w:r>
            <w:r>
              <w:rPr>
                <w:noProof/>
                <w:webHidden/>
              </w:rPr>
              <w:fldChar w:fldCharType="end"/>
            </w:r>
          </w:hyperlink>
        </w:p>
        <w:p w14:paraId="22003B8F" w14:textId="3FFE7A8E" w:rsidR="003B03E7" w:rsidRDefault="003B03E7">
          <w:pPr>
            <w:pStyle w:val="Sumrio1"/>
            <w:rPr>
              <w:rFonts w:asciiTheme="minorHAnsi" w:eastAsiaTheme="minorEastAsia" w:hAnsiTheme="minorHAnsi" w:cstheme="minorBidi"/>
              <w:noProof/>
              <w:lang w:eastAsia="pt-BR"/>
              <w14:ligatures w14:val="standardContextual"/>
            </w:rPr>
          </w:pPr>
          <w:hyperlink w:anchor="_Toc233130954" w:history="1">
            <w:r w:rsidRPr="00022BEA">
              <w:rPr>
                <w:rStyle w:val="Hyperlink"/>
                <w:rFonts w:eastAsia="MS Gothic"/>
                <w:b/>
                <w:bCs/>
                <w:noProof/>
                <w:lang w:eastAsia="pt-BR"/>
              </w:rPr>
              <w:t>13. DAS INFRAÇÕES ADMINISTRATIVAS E SANÇÕES</w:t>
            </w:r>
            <w:r>
              <w:rPr>
                <w:noProof/>
                <w:webHidden/>
              </w:rPr>
              <w:tab/>
            </w:r>
            <w:r>
              <w:rPr>
                <w:noProof/>
                <w:webHidden/>
              </w:rPr>
              <w:fldChar w:fldCharType="begin"/>
            </w:r>
            <w:r>
              <w:rPr>
                <w:noProof/>
                <w:webHidden/>
              </w:rPr>
              <w:instrText xml:space="preserve"> PAGEREF _Toc233130954 \h </w:instrText>
            </w:r>
            <w:r>
              <w:rPr>
                <w:noProof/>
                <w:webHidden/>
              </w:rPr>
            </w:r>
            <w:r>
              <w:rPr>
                <w:noProof/>
                <w:webHidden/>
              </w:rPr>
              <w:fldChar w:fldCharType="separate"/>
            </w:r>
            <w:r>
              <w:rPr>
                <w:noProof/>
                <w:webHidden/>
              </w:rPr>
              <w:t>25</w:t>
            </w:r>
            <w:r>
              <w:rPr>
                <w:noProof/>
                <w:webHidden/>
              </w:rPr>
              <w:fldChar w:fldCharType="end"/>
            </w:r>
          </w:hyperlink>
        </w:p>
        <w:p w14:paraId="7DF9AF97" w14:textId="2CB3497C" w:rsidR="003B03E7" w:rsidRDefault="003B03E7">
          <w:pPr>
            <w:pStyle w:val="Sumrio1"/>
            <w:rPr>
              <w:rFonts w:asciiTheme="minorHAnsi" w:eastAsiaTheme="minorEastAsia" w:hAnsiTheme="minorHAnsi" w:cstheme="minorBidi"/>
              <w:noProof/>
              <w:lang w:eastAsia="pt-BR"/>
              <w14:ligatures w14:val="standardContextual"/>
            </w:rPr>
          </w:pPr>
          <w:hyperlink w:anchor="_Toc233130955" w:history="1">
            <w:r w:rsidRPr="00022BEA">
              <w:rPr>
                <w:rStyle w:val="Hyperlink"/>
                <w:rFonts w:eastAsia="MS Gothic"/>
                <w:b/>
                <w:bCs/>
                <w:noProof/>
                <w:lang w:eastAsia="pt-BR"/>
              </w:rPr>
              <w:t>14. DA CONTRATAÇÃO</w:t>
            </w:r>
            <w:r>
              <w:rPr>
                <w:noProof/>
                <w:webHidden/>
              </w:rPr>
              <w:tab/>
            </w:r>
            <w:r>
              <w:rPr>
                <w:noProof/>
                <w:webHidden/>
              </w:rPr>
              <w:fldChar w:fldCharType="begin"/>
            </w:r>
            <w:r>
              <w:rPr>
                <w:noProof/>
                <w:webHidden/>
              </w:rPr>
              <w:instrText xml:space="preserve"> PAGEREF _Toc233130955 \h </w:instrText>
            </w:r>
            <w:r>
              <w:rPr>
                <w:noProof/>
                <w:webHidden/>
              </w:rPr>
            </w:r>
            <w:r>
              <w:rPr>
                <w:noProof/>
                <w:webHidden/>
              </w:rPr>
              <w:fldChar w:fldCharType="separate"/>
            </w:r>
            <w:r>
              <w:rPr>
                <w:noProof/>
                <w:webHidden/>
              </w:rPr>
              <w:t>28</w:t>
            </w:r>
            <w:r>
              <w:rPr>
                <w:noProof/>
                <w:webHidden/>
              </w:rPr>
              <w:fldChar w:fldCharType="end"/>
            </w:r>
          </w:hyperlink>
        </w:p>
        <w:p w14:paraId="6ED24178" w14:textId="0CAB3C3C" w:rsidR="003B03E7" w:rsidRDefault="003B03E7">
          <w:pPr>
            <w:pStyle w:val="Sumrio1"/>
            <w:rPr>
              <w:rFonts w:asciiTheme="minorHAnsi" w:eastAsiaTheme="minorEastAsia" w:hAnsiTheme="minorHAnsi" w:cstheme="minorBidi"/>
              <w:noProof/>
              <w:lang w:eastAsia="pt-BR"/>
              <w14:ligatures w14:val="standardContextual"/>
            </w:rPr>
          </w:pPr>
          <w:hyperlink w:anchor="_Toc233130956" w:history="1">
            <w:r w:rsidRPr="00022BEA">
              <w:rPr>
                <w:rStyle w:val="Hyperlink"/>
                <w:rFonts w:eastAsia="MS Gothic"/>
                <w:b/>
                <w:bCs/>
                <w:noProof/>
                <w:lang w:eastAsia="pt-BR"/>
              </w:rPr>
              <w:t>15. DAS DISPOSIÇÕES GERAIS</w:t>
            </w:r>
            <w:r>
              <w:rPr>
                <w:noProof/>
                <w:webHidden/>
              </w:rPr>
              <w:tab/>
            </w:r>
            <w:r>
              <w:rPr>
                <w:noProof/>
                <w:webHidden/>
              </w:rPr>
              <w:fldChar w:fldCharType="begin"/>
            </w:r>
            <w:r>
              <w:rPr>
                <w:noProof/>
                <w:webHidden/>
              </w:rPr>
              <w:instrText xml:space="preserve"> PAGEREF _Toc233130956 \h </w:instrText>
            </w:r>
            <w:r>
              <w:rPr>
                <w:noProof/>
                <w:webHidden/>
              </w:rPr>
            </w:r>
            <w:r>
              <w:rPr>
                <w:noProof/>
                <w:webHidden/>
              </w:rPr>
              <w:fldChar w:fldCharType="separate"/>
            </w:r>
            <w:r>
              <w:rPr>
                <w:noProof/>
                <w:webHidden/>
              </w:rPr>
              <w:t>30</w:t>
            </w:r>
            <w:r>
              <w:rPr>
                <w:noProof/>
                <w:webHidden/>
              </w:rPr>
              <w:fldChar w:fldCharType="end"/>
            </w:r>
          </w:hyperlink>
        </w:p>
        <w:p w14:paraId="13267E20" w14:textId="4D5B6853" w:rsidR="003B03E7" w:rsidRDefault="003B03E7">
          <w:pPr>
            <w:pStyle w:val="Sumrio1"/>
            <w:rPr>
              <w:rFonts w:asciiTheme="minorHAnsi" w:eastAsiaTheme="minorEastAsia" w:hAnsiTheme="minorHAnsi" w:cstheme="minorBidi"/>
              <w:noProof/>
              <w:lang w:eastAsia="pt-BR"/>
              <w14:ligatures w14:val="standardContextual"/>
            </w:rPr>
          </w:pPr>
          <w:hyperlink w:anchor="_Toc233130957" w:history="1">
            <w:r w:rsidRPr="00022BEA">
              <w:rPr>
                <w:rStyle w:val="Hyperlink"/>
                <w:rFonts w:eastAsia="MS Gothic"/>
                <w:b/>
                <w:bCs/>
                <w:noProof/>
                <w:lang w:eastAsia="pt-BR"/>
              </w:rPr>
              <w:t>ANEXO I – MINUTA DA ATA DE REGISTRO DE PREÇOS (CONTRATO)</w:t>
            </w:r>
            <w:r>
              <w:rPr>
                <w:noProof/>
                <w:webHidden/>
              </w:rPr>
              <w:tab/>
            </w:r>
            <w:r>
              <w:rPr>
                <w:noProof/>
                <w:webHidden/>
              </w:rPr>
              <w:fldChar w:fldCharType="begin"/>
            </w:r>
            <w:r>
              <w:rPr>
                <w:noProof/>
                <w:webHidden/>
              </w:rPr>
              <w:instrText xml:space="preserve"> PAGEREF _Toc233130957 \h </w:instrText>
            </w:r>
            <w:r>
              <w:rPr>
                <w:noProof/>
                <w:webHidden/>
              </w:rPr>
            </w:r>
            <w:r>
              <w:rPr>
                <w:noProof/>
                <w:webHidden/>
              </w:rPr>
              <w:fldChar w:fldCharType="separate"/>
            </w:r>
            <w:r>
              <w:rPr>
                <w:noProof/>
                <w:webHidden/>
              </w:rPr>
              <w:t>33</w:t>
            </w:r>
            <w:r>
              <w:rPr>
                <w:noProof/>
                <w:webHidden/>
              </w:rPr>
              <w:fldChar w:fldCharType="end"/>
            </w:r>
          </w:hyperlink>
        </w:p>
        <w:p w14:paraId="46C149E5" w14:textId="041896B5" w:rsidR="003B03E7" w:rsidRDefault="003B03E7">
          <w:pPr>
            <w:pStyle w:val="Sumrio1"/>
            <w:rPr>
              <w:rFonts w:asciiTheme="minorHAnsi" w:eastAsiaTheme="minorEastAsia" w:hAnsiTheme="minorHAnsi" w:cstheme="minorBidi"/>
              <w:noProof/>
              <w:lang w:eastAsia="pt-BR"/>
              <w14:ligatures w14:val="standardContextual"/>
            </w:rPr>
          </w:pPr>
          <w:hyperlink w:anchor="_Toc233130958" w:history="1">
            <w:r w:rsidRPr="00022BEA">
              <w:rPr>
                <w:rStyle w:val="Hyperlink"/>
                <w:b/>
                <w:bCs/>
                <w:noProof/>
              </w:rPr>
              <w:t>ANEXO II – MINUTA DE CONTRATO</w:t>
            </w:r>
            <w:r>
              <w:rPr>
                <w:noProof/>
                <w:webHidden/>
              </w:rPr>
              <w:tab/>
            </w:r>
            <w:r>
              <w:rPr>
                <w:noProof/>
                <w:webHidden/>
              </w:rPr>
              <w:fldChar w:fldCharType="begin"/>
            </w:r>
            <w:r>
              <w:rPr>
                <w:noProof/>
                <w:webHidden/>
              </w:rPr>
              <w:instrText xml:space="preserve"> PAGEREF _Toc233130958 \h </w:instrText>
            </w:r>
            <w:r>
              <w:rPr>
                <w:noProof/>
                <w:webHidden/>
              </w:rPr>
            </w:r>
            <w:r>
              <w:rPr>
                <w:noProof/>
                <w:webHidden/>
              </w:rPr>
              <w:fldChar w:fldCharType="separate"/>
            </w:r>
            <w:r>
              <w:rPr>
                <w:noProof/>
                <w:webHidden/>
              </w:rPr>
              <w:t>41</w:t>
            </w:r>
            <w:r>
              <w:rPr>
                <w:noProof/>
                <w:webHidden/>
              </w:rPr>
              <w:fldChar w:fldCharType="end"/>
            </w:r>
          </w:hyperlink>
        </w:p>
        <w:p w14:paraId="003CBFD8" w14:textId="2C693966" w:rsidR="003B03E7" w:rsidRDefault="003B03E7">
          <w:pPr>
            <w:pStyle w:val="Sumrio1"/>
            <w:rPr>
              <w:rFonts w:asciiTheme="minorHAnsi" w:eastAsiaTheme="minorEastAsia" w:hAnsiTheme="minorHAnsi" w:cstheme="minorBidi"/>
              <w:noProof/>
              <w:lang w:eastAsia="pt-BR"/>
              <w14:ligatures w14:val="standardContextual"/>
            </w:rPr>
          </w:pPr>
          <w:hyperlink w:anchor="_Toc233130959" w:history="1">
            <w:r w:rsidRPr="00022BEA">
              <w:rPr>
                <w:rStyle w:val="Hyperlink"/>
                <w:b/>
                <w:bCs/>
                <w:noProof/>
              </w:rPr>
              <w:t>ANEXO III – MODELO DE PROPOSTA (Planilha de Preços)</w:t>
            </w:r>
            <w:r>
              <w:rPr>
                <w:noProof/>
                <w:webHidden/>
              </w:rPr>
              <w:tab/>
            </w:r>
            <w:r>
              <w:rPr>
                <w:noProof/>
                <w:webHidden/>
              </w:rPr>
              <w:fldChar w:fldCharType="begin"/>
            </w:r>
            <w:r>
              <w:rPr>
                <w:noProof/>
                <w:webHidden/>
              </w:rPr>
              <w:instrText xml:space="preserve"> PAGEREF _Toc233130959 \h </w:instrText>
            </w:r>
            <w:r>
              <w:rPr>
                <w:noProof/>
                <w:webHidden/>
              </w:rPr>
            </w:r>
            <w:r>
              <w:rPr>
                <w:noProof/>
                <w:webHidden/>
              </w:rPr>
              <w:fldChar w:fldCharType="separate"/>
            </w:r>
            <w:r>
              <w:rPr>
                <w:noProof/>
                <w:webHidden/>
              </w:rPr>
              <w:t>51</w:t>
            </w:r>
            <w:r>
              <w:rPr>
                <w:noProof/>
                <w:webHidden/>
              </w:rPr>
              <w:fldChar w:fldCharType="end"/>
            </w:r>
          </w:hyperlink>
        </w:p>
        <w:p w14:paraId="3598794B" w14:textId="313576C5" w:rsidR="003B03E7" w:rsidRDefault="003B03E7">
          <w:pPr>
            <w:pStyle w:val="Sumrio1"/>
            <w:rPr>
              <w:rFonts w:asciiTheme="minorHAnsi" w:eastAsiaTheme="minorEastAsia" w:hAnsiTheme="minorHAnsi" w:cstheme="minorBidi"/>
              <w:noProof/>
              <w:lang w:eastAsia="pt-BR"/>
              <w14:ligatures w14:val="standardContextual"/>
            </w:rPr>
          </w:pPr>
          <w:hyperlink w:anchor="_Toc233130960" w:history="1">
            <w:r w:rsidRPr="00022BEA">
              <w:rPr>
                <w:rStyle w:val="Hyperlink"/>
                <w:b/>
                <w:bCs/>
                <w:noProof/>
              </w:rPr>
              <w:t>ANEXO IV – RELAÇÃO DE DOCUMENTOS EXIGIDOS</w:t>
            </w:r>
            <w:r>
              <w:rPr>
                <w:noProof/>
                <w:webHidden/>
              </w:rPr>
              <w:tab/>
            </w:r>
            <w:r>
              <w:rPr>
                <w:noProof/>
                <w:webHidden/>
              </w:rPr>
              <w:fldChar w:fldCharType="begin"/>
            </w:r>
            <w:r>
              <w:rPr>
                <w:noProof/>
                <w:webHidden/>
              </w:rPr>
              <w:instrText xml:space="preserve"> PAGEREF _Toc233130960 \h </w:instrText>
            </w:r>
            <w:r>
              <w:rPr>
                <w:noProof/>
                <w:webHidden/>
              </w:rPr>
            </w:r>
            <w:r>
              <w:rPr>
                <w:noProof/>
                <w:webHidden/>
              </w:rPr>
              <w:fldChar w:fldCharType="separate"/>
            </w:r>
            <w:r>
              <w:rPr>
                <w:noProof/>
                <w:webHidden/>
              </w:rPr>
              <w:t>64</w:t>
            </w:r>
            <w:r>
              <w:rPr>
                <w:noProof/>
                <w:webHidden/>
              </w:rPr>
              <w:fldChar w:fldCharType="end"/>
            </w:r>
          </w:hyperlink>
        </w:p>
        <w:p w14:paraId="3571F216" w14:textId="646881DB" w:rsidR="003B03E7" w:rsidRDefault="003B03E7">
          <w:pPr>
            <w:pStyle w:val="Sumrio1"/>
            <w:rPr>
              <w:rFonts w:asciiTheme="minorHAnsi" w:eastAsiaTheme="minorEastAsia" w:hAnsiTheme="minorHAnsi" w:cstheme="minorBidi"/>
              <w:noProof/>
              <w:lang w:eastAsia="pt-BR"/>
              <w14:ligatures w14:val="standardContextual"/>
            </w:rPr>
          </w:pPr>
          <w:hyperlink w:anchor="_Toc233130961" w:history="1">
            <w:r w:rsidRPr="00022BEA">
              <w:rPr>
                <w:rStyle w:val="Hyperlink"/>
                <w:b/>
                <w:bCs/>
                <w:noProof/>
              </w:rPr>
              <w:t>ANEXO V – TERMO DE REFERÊNCIA</w:t>
            </w:r>
            <w:r>
              <w:rPr>
                <w:noProof/>
                <w:webHidden/>
              </w:rPr>
              <w:tab/>
            </w:r>
            <w:r>
              <w:rPr>
                <w:noProof/>
                <w:webHidden/>
              </w:rPr>
              <w:fldChar w:fldCharType="begin"/>
            </w:r>
            <w:r>
              <w:rPr>
                <w:noProof/>
                <w:webHidden/>
              </w:rPr>
              <w:instrText xml:space="preserve"> PAGEREF _Toc233130961 \h </w:instrText>
            </w:r>
            <w:r>
              <w:rPr>
                <w:noProof/>
                <w:webHidden/>
              </w:rPr>
            </w:r>
            <w:r>
              <w:rPr>
                <w:noProof/>
                <w:webHidden/>
              </w:rPr>
              <w:fldChar w:fldCharType="separate"/>
            </w:r>
            <w:r>
              <w:rPr>
                <w:noProof/>
                <w:webHidden/>
              </w:rPr>
              <w:t>69</w:t>
            </w:r>
            <w:r>
              <w:rPr>
                <w:noProof/>
                <w:webHidden/>
              </w:rPr>
              <w:fldChar w:fldCharType="end"/>
            </w:r>
          </w:hyperlink>
        </w:p>
        <w:p w14:paraId="6F6114EC" w14:textId="7E82012C" w:rsidR="003B03E7" w:rsidRDefault="003B03E7">
          <w:pPr>
            <w:pStyle w:val="Sumrio1"/>
            <w:rPr>
              <w:rFonts w:asciiTheme="minorHAnsi" w:eastAsiaTheme="minorEastAsia" w:hAnsiTheme="minorHAnsi" w:cstheme="minorBidi"/>
              <w:noProof/>
              <w:lang w:eastAsia="pt-BR"/>
              <w14:ligatures w14:val="standardContextual"/>
            </w:rPr>
          </w:pPr>
          <w:hyperlink w:anchor="_Toc233130962" w:history="1">
            <w:r w:rsidRPr="00022BEA">
              <w:rPr>
                <w:rStyle w:val="Hyperlink"/>
                <w:b/>
                <w:bCs/>
                <w:noProof/>
              </w:rPr>
              <w:t>ANEXO VI – DECLARAÇÕES</w:t>
            </w:r>
            <w:r>
              <w:rPr>
                <w:noProof/>
                <w:webHidden/>
              </w:rPr>
              <w:tab/>
            </w:r>
            <w:r>
              <w:rPr>
                <w:noProof/>
                <w:webHidden/>
              </w:rPr>
              <w:fldChar w:fldCharType="begin"/>
            </w:r>
            <w:r>
              <w:rPr>
                <w:noProof/>
                <w:webHidden/>
              </w:rPr>
              <w:instrText xml:space="preserve"> PAGEREF _Toc233130962 \h </w:instrText>
            </w:r>
            <w:r>
              <w:rPr>
                <w:noProof/>
                <w:webHidden/>
              </w:rPr>
            </w:r>
            <w:r>
              <w:rPr>
                <w:noProof/>
                <w:webHidden/>
              </w:rPr>
              <w:fldChar w:fldCharType="separate"/>
            </w:r>
            <w:r>
              <w:rPr>
                <w:noProof/>
                <w:webHidden/>
              </w:rPr>
              <w:t>103</w:t>
            </w:r>
            <w:r>
              <w:rPr>
                <w:noProof/>
                <w:webHidden/>
              </w:rPr>
              <w:fldChar w:fldCharType="end"/>
            </w:r>
          </w:hyperlink>
        </w:p>
        <w:p w14:paraId="7A6CA741" w14:textId="65D75819" w:rsidR="003B03E7" w:rsidRDefault="003B03E7">
          <w:pPr>
            <w:pStyle w:val="Sumrio1"/>
            <w:rPr>
              <w:rFonts w:asciiTheme="minorHAnsi" w:eastAsiaTheme="minorEastAsia" w:hAnsiTheme="minorHAnsi" w:cstheme="minorBidi"/>
              <w:noProof/>
              <w:lang w:eastAsia="pt-BR"/>
              <w14:ligatures w14:val="standardContextual"/>
            </w:rPr>
          </w:pPr>
          <w:hyperlink w:anchor="_Toc233130963" w:history="1">
            <w:r w:rsidRPr="00022BEA">
              <w:rPr>
                <w:rStyle w:val="Hyperlink"/>
                <w:b/>
                <w:bCs/>
                <w:noProof/>
              </w:rPr>
              <w:t>ANEXO VII – INFORMAÇÕES SOBRE O ÓRGÃO GERENCIADOR</w:t>
            </w:r>
            <w:r>
              <w:rPr>
                <w:noProof/>
                <w:webHidden/>
              </w:rPr>
              <w:tab/>
            </w:r>
            <w:r>
              <w:rPr>
                <w:noProof/>
                <w:webHidden/>
              </w:rPr>
              <w:fldChar w:fldCharType="begin"/>
            </w:r>
            <w:r>
              <w:rPr>
                <w:noProof/>
                <w:webHidden/>
              </w:rPr>
              <w:instrText xml:space="preserve"> PAGEREF _Toc233130963 \h </w:instrText>
            </w:r>
            <w:r>
              <w:rPr>
                <w:noProof/>
                <w:webHidden/>
              </w:rPr>
            </w:r>
            <w:r>
              <w:rPr>
                <w:noProof/>
                <w:webHidden/>
              </w:rPr>
              <w:fldChar w:fldCharType="separate"/>
            </w:r>
            <w:r>
              <w:rPr>
                <w:noProof/>
                <w:webHidden/>
              </w:rPr>
              <w:t>105</w:t>
            </w:r>
            <w:r>
              <w:rPr>
                <w:noProof/>
                <w:webHidden/>
              </w:rPr>
              <w:fldChar w:fldCharType="end"/>
            </w:r>
          </w:hyperlink>
        </w:p>
        <w:p w14:paraId="35595CD4" w14:textId="04ECB035" w:rsidR="003B03E7" w:rsidRDefault="003B03E7">
          <w:pPr>
            <w:pStyle w:val="Sumrio1"/>
            <w:rPr>
              <w:rFonts w:asciiTheme="minorHAnsi" w:eastAsiaTheme="minorEastAsia" w:hAnsiTheme="minorHAnsi" w:cstheme="minorBidi"/>
              <w:noProof/>
              <w:lang w:eastAsia="pt-BR"/>
              <w14:ligatures w14:val="standardContextual"/>
            </w:rPr>
          </w:pPr>
          <w:hyperlink w:anchor="_Toc233130964" w:history="1">
            <w:r w:rsidRPr="00022BEA">
              <w:rPr>
                <w:rStyle w:val="Hyperlink"/>
                <w:b/>
                <w:bCs/>
                <w:noProof/>
              </w:rPr>
              <w:t>ANEXO VIII – TERMO DE ADESÃO DO(S) ÓRGÃO(S) NÃO PARTICIPANTE(S)</w:t>
            </w:r>
            <w:r>
              <w:rPr>
                <w:noProof/>
                <w:webHidden/>
              </w:rPr>
              <w:tab/>
            </w:r>
            <w:r>
              <w:rPr>
                <w:noProof/>
                <w:webHidden/>
              </w:rPr>
              <w:fldChar w:fldCharType="begin"/>
            </w:r>
            <w:r>
              <w:rPr>
                <w:noProof/>
                <w:webHidden/>
              </w:rPr>
              <w:instrText xml:space="preserve"> PAGEREF _Toc233130964 \h </w:instrText>
            </w:r>
            <w:r>
              <w:rPr>
                <w:noProof/>
                <w:webHidden/>
              </w:rPr>
            </w:r>
            <w:r>
              <w:rPr>
                <w:noProof/>
                <w:webHidden/>
              </w:rPr>
              <w:fldChar w:fldCharType="separate"/>
            </w:r>
            <w:r>
              <w:rPr>
                <w:noProof/>
                <w:webHidden/>
              </w:rPr>
              <w:t>106</w:t>
            </w:r>
            <w:r>
              <w:rPr>
                <w:noProof/>
                <w:webHidden/>
              </w:rPr>
              <w:fldChar w:fldCharType="end"/>
            </w:r>
          </w:hyperlink>
        </w:p>
        <w:p w14:paraId="74E0D29B" w14:textId="404B005D" w:rsidR="00CF7F8A" w:rsidRDefault="00000000">
          <w:pPr>
            <w:pStyle w:val="Sumrio1"/>
            <w:tabs>
              <w:tab w:val="clear" w:pos="440"/>
              <w:tab w:val="clear" w:pos="9061"/>
              <w:tab w:val="right" w:leader="dot" w:pos="9071"/>
            </w:tabs>
          </w:pPr>
          <w:r>
            <w:rPr>
              <w:rStyle w:val="Vnculodendice"/>
            </w:rPr>
            <w:fldChar w:fldCharType="end"/>
          </w:r>
        </w:p>
      </w:sdtContent>
    </w:sdt>
    <w:p w14:paraId="6FFC8D3D" w14:textId="77777777" w:rsidR="00CF7F8A" w:rsidRDefault="00CF7F8A">
      <w:pPr>
        <w:pStyle w:val="Sumrio1"/>
        <w:rPr>
          <w:rFonts w:asciiTheme="minorHAnsi" w:eastAsiaTheme="minorEastAsia" w:hAnsiTheme="minorHAnsi" w:cstheme="minorBidi"/>
          <w:kern w:val="0"/>
          <w:sz w:val="22"/>
          <w:szCs w:val="22"/>
          <w:lang w:eastAsia="pt-BR"/>
        </w:rPr>
      </w:pPr>
    </w:p>
    <w:p w14:paraId="46C3483C" w14:textId="77777777" w:rsidR="00CF7F8A" w:rsidRDefault="00CF7F8A">
      <w:pPr>
        <w:sectPr w:rsidR="00CF7F8A">
          <w:type w:val="continuous"/>
          <w:pgSz w:w="11906" w:h="16838"/>
          <w:pgMar w:top="2665" w:right="1134" w:bottom="1134" w:left="1701" w:header="425" w:footer="709" w:gutter="0"/>
          <w:cols w:space="720"/>
          <w:formProt w:val="0"/>
          <w:docGrid w:linePitch="360" w:charSpace="8192"/>
        </w:sectPr>
      </w:pPr>
    </w:p>
    <w:p w14:paraId="4CB6EF00" w14:textId="77777777" w:rsidR="00CF7F8A" w:rsidRDefault="00CF7F8A">
      <w:pPr>
        <w:pStyle w:val="Sumrio3"/>
        <w:rPr>
          <w:rFonts w:asciiTheme="minorHAnsi" w:eastAsiaTheme="minorEastAsia" w:hAnsiTheme="minorHAnsi" w:cstheme="minorBidi"/>
          <w:sz w:val="22"/>
          <w:szCs w:val="22"/>
        </w:rPr>
      </w:pPr>
    </w:p>
    <w:p w14:paraId="20FBBE99" w14:textId="77777777" w:rsidR="00CF7F8A" w:rsidRDefault="00CF7F8A">
      <w:pPr>
        <w:tabs>
          <w:tab w:val="left" w:pos="440"/>
          <w:tab w:val="right" w:leader="dot" w:pos="9061"/>
        </w:tabs>
        <w:spacing w:before="120" w:after="120" w:line="240" w:lineRule="auto"/>
        <w:jc w:val="both"/>
      </w:pPr>
      <w:bookmarkStart w:id="0" w:name="_Toc475717340"/>
      <w:bookmarkStart w:id="1" w:name="_Toc475717617"/>
      <w:bookmarkStart w:id="2" w:name="_Toc476238192"/>
      <w:bookmarkStart w:id="3" w:name="_Toc476302411"/>
      <w:bookmarkStart w:id="4" w:name="_Toc476925651"/>
      <w:bookmarkStart w:id="5" w:name="_Toc477349506"/>
      <w:bookmarkStart w:id="6" w:name="_Toc477350918"/>
      <w:bookmarkStart w:id="7" w:name="_Toc477350948"/>
      <w:bookmarkStart w:id="8" w:name="_Toc477351659"/>
      <w:bookmarkStart w:id="9" w:name="_Toc477352120"/>
      <w:bookmarkStart w:id="10" w:name="_Toc477353328"/>
      <w:bookmarkStart w:id="11" w:name="_Toc477360919"/>
      <w:bookmarkStart w:id="12" w:name="_Toc477515211"/>
      <w:bookmarkStart w:id="13" w:name="_Toc477877053"/>
      <w:bookmarkStart w:id="14" w:name="_Toc478130734"/>
      <w:bookmarkStart w:id="15" w:name="_Toc478133168"/>
      <w:bookmarkStart w:id="16"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4CBC720" w14:textId="77777777" w:rsidR="00CF7F8A" w:rsidRDefault="00CF7F8A">
      <w:pPr>
        <w:tabs>
          <w:tab w:val="left" w:pos="440"/>
          <w:tab w:val="right" w:leader="dot" w:pos="9061"/>
        </w:tabs>
        <w:spacing w:before="120" w:after="120" w:line="240" w:lineRule="auto"/>
        <w:jc w:val="both"/>
        <w:rPr>
          <w:rFonts w:ascii="Arial" w:eastAsia="Times New Roman" w:hAnsi="Arial" w:cs="Arial"/>
          <w:kern w:val="2"/>
          <w:sz w:val="24"/>
          <w:szCs w:val="24"/>
          <w:lang w:eastAsia="ar-SA"/>
        </w:rPr>
      </w:pPr>
    </w:p>
    <w:p w14:paraId="48A304C5" w14:textId="77777777" w:rsidR="00CF7F8A" w:rsidRDefault="00CF7F8A">
      <w:pPr>
        <w:sectPr w:rsidR="00CF7F8A">
          <w:type w:val="continuous"/>
          <w:pgSz w:w="11906" w:h="16838"/>
          <w:pgMar w:top="2665" w:right="1134" w:bottom="1134" w:left="1701" w:header="425" w:footer="709" w:gutter="0"/>
          <w:cols w:space="720"/>
          <w:formProt w:val="0"/>
          <w:docGrid w:linePitch="360" w:charSpace="8192"/>
        </w:sectPr>
      </w:pPr>
    </w:p>
    <w:p w14:paraId="30FAD402" w14:textId="77777777" w:rsidR="00CF7F8A" w:rsidRDefault="00000000">
      <w:pPr>
        <w:keepNext/>
        <w:keepLines/>
        <w:tabs>
          <w:tab w:val="left" w:pos="567"/>
        </w:tabs>
        <w:spacing w:before="288" w:after="288" w:line="312" w:lineRule="auto"/>
        <w:jc w:val="both"/>
        <w:outlineLvl w:val="0"/>
        <w:rPr>
          <w:rFonts w:ascii="Arial" w:eastAsia="MS Mincho" w:hAnsi="Arial" w:cs="Arial"/>
          <w:sz w:val="24"/>
          <w:szCs w:val="24"/>
          <w:lang w:eastAsia="pt-BR"/>
        </w:rPr>
      </w:pPr>
      <w:bookmarkStart w:id="17" w:name="_Toc231297401"/>
      <w:bookmarkStart w:id="18" w:name="_Toc233130942"/>
      <w:r>
        <w:rPr>
          <w:rFonts w:ascii="Arial" w:eastAsia="MS Gothic" w:hAnsi="Arial" w:cs="Arial"/>
          <w:b/>
          <w:bCs/>
          <w:sz w:val="24"/>
          <w:szCs w:val="24"/>
          <w:lang w:eastAsia="pt-BR"/>
        </w:rPr>
        <w:lastRenderedPageBreak/>
        <w:t xml:space="preserve">1. </w:t>
      </w:r>
      <w:r>
        <w:rPr>
          <w:rFonts w:ascii="Arial" w:eastAsia="MS Gothic" w:hAnsi="Arial" w:cs="Arial"/>
          <w:b/>
          <w:bCs/>
          <w:sz w:val="24"/>
          <w:szCs w:val="24"/>
        </w:rPr>
        <w:t>DO OBJETO</w:t>
      </w:r>
      <w:bookmarkEnd w:id="16"/>
      <w:bookmarkEnd w:id="17"/>
      <w:bookmarkEnd w:id="18"/>
    </w:p>
    <w:p w14:paraId="21A40D6C"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1.1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presente</w:t>
      </w:r>
      <w:r>
        <w:rPr>
          <w:rFonts w:ascii="Arial" w:hAnsi="Arial" w:cs="Arial"/>
          <w:spacing w:val="1"/>
          <w:sz w:val="24"/>
          <w:szCs w:val="24"/>
        </w:rPr>
        <w:t xml:space="preserve"> </w:t>
      </w:r>
      <w:r>
        <w:rPr>
          <w:rFonts w:ascii="Arial" w:hAnsi="Arial" w:cs="Arial"/>
          <w:sz w:val="24"/>
          <w:szCs w:val="24"/>
        </w:rPr>
        <w:t>licitação</w:t>
      </w:r>
      <w:r>
        <w:rPr>
          <w:rFonts w:ascii="Arial" w:hAnsi="Arial" w:cs="Arial"/>
          <w:spacing w:val="1"/>
          <w:sz w:val="24"/>
          <w:szCs w:val="24"/>
        </w:rPr>
        <w:t xml:space="preserve"> </w:t>
      </w:r>
      <w:r>
        <w:rPr>
          <w:rFonts w:ascii="Arial" w:hAnsi="Arial" w:cs="Arial"/>
          <w:sz w:val="24"/>
          <w:szCs w:val="24"/>
        </w:rPr>
        <w:t>tem</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o registro de preços para a eventual</w:t>
      </w:r>
      <w:r>
        <w:rPr>
          <w:rFonts w:ascii="Arial" w:hAnsi="Arial" w:cs="Arial"/>
          <w:spacing w:val="1"/>
          <w:sz w:val="24"/>
          <w:szCs w:val="24"/>
        </w:rPr>
        <w:t xml:space="preserve"> </w:t>
      </w:r>
      <w:r>
        <w:rPr>
          <w:rFonts w:ascii="Arial" w:eastAsia="SimSun" w:hAnsi="Arial" w:cs="Arial"/>
          <w:bCs/>
          <w:spacing w:val="-3"/>
          <w:kern w:val="2"/>
          <w:sz w:val="24"/>
          <w:szCs w:val="24"/>
          <w:lang w:eastAsia="hi-IN" w:bidi="hi-IN"/>
        </w:rPr>
        <w:t xml:space="preserve">aquisição de bens permanentes </w:t>
      </w:r>
      <w:r>
        <w:rPr>
          <w:rFonts w:ascii="Arial" w:eastAsia="MS Mincho" w:hAnsi="Arial" w:cs="Arial"/>
          <w:bCs/>
          <w:kern w:val="2"/>
          <w:sz w:val="24"/>
          <w:szCs w:val="24"/>
          <w:lang w:eastAsia="hi-IN" w:bidi="hi-IN"/>
        </w:rPr>
        <w:t>diversificados: (forno micro-ondas, refrigerador doméstico, ventilador não industrial, cafeteira elétrica, televisores de 55' e 75' polegadas, fragmentadora, suporte de teto para televisão, suporte de parede para TV e cafeteira industrial 6L e 20L)</w:t>
      </w:r>
      <w:r>
        <w:rPr>
          <w:rFonts w:ascii="Arial" w:eastAsia="MS Mincho" w:hAnsi="Arial" w:cs="Arial"/>
          <w:sz w:val="24"/>
          <w:szCs w:val="24"/>
          <w:lang w:eastAsia="pt-BR"/>
        </w:rPr>
        <w:t xml:space="preserve">, conforme especificações, quantitativos e condições constantes neste Edital e seus anexos. </w:t>
      </w:r>
    </w:p>
    <w:p w14:paraId="2DA3A0A8"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1.2 Em caso de divergência entre as especificações do objeto constantes deste Edital </w:t>
      </w:r>
      <w:bookmarkStart w:id="19" w:name="_Hlk130814181"/>
      <w:r>
        <w:rPr>
          <w:rFonts w:ascii="Arial" w:eastAsia="MS Mincho" w:hAnsi="Arial" w:cs="Arial"/>
          <w:sz w:val="24"/>
          <w:szCs w:val="24"/>
          <w:lang w:eastAsia="pt-BR"/>
        </w:rPr>
        <w:t>e aquelas descritas no Portal de Compras – MG, prevalecerão as primeiras.</w:t>
      </w:r>
    </w:p>
    <w:p w14:paraId="79571E40"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 w:name="_Toc231297402"/>
      <w:bookmarkStart w:id="21" w:name="_Toc233130943"/>
      <w:r>
        <w:rPr>
          <w:rFonts w:ascii="Arial" w:eastAsia="MS Gothic" w:hAnsi="Arial" w:cs="Arial"/>
          <w:b/>
          <w:bCs/>
          <w:sz w:val="24"/>
          <w:szCs w:val="24"/>
          <w:lang w:eastAsia="pt-BR"/>
        </w:rPr>
        <w:t>2. DO REGISTRO DE PREÇOS</w:t>
      </w:r>
      <w:bookmarkEnd w:id="20"/>
      <w:bookmarkEnd w:id="21"/>
    </w:p>
    <w:p w14:paraId="1E30798F" w14:textId="77777777" w:rsidR="00CF7F8A" w:rsidRDefault="00000000">
      <w:pPr>
        <w:pStyle w:val="PargrafodaLista"/>
        <w:widowControl w:val="0"/>
        <w:numPr>
          <w:ilvl w:val="1"/>
          <w:numId w:val="2"/>
        </w:numPr>
        <w:tabs>
          <w:tab w:val="left" w:pos="284"/>
          <w:tab w:val="decimal" w:pos="567"/>
        </w:tabs>
        <w:spacing w:before="120" w:after="120" w:line="360" w:lineRule="auto"/>
        <w:ind w:left="0" w:right="-8" w:firstLine="0"/>
        <w:jc w:val="both"/>
      </w:pPr>
      <w:bookmarkStart w:id="22" w:name="_Toc161865841"/>
      <w:r>
        <w:t>As informações e regras referentes aos órgãos gerenciador e participantes, bem como a eventuais adesões estão dispostas no Anexo I (Minuta da Ata de Registro de Preços) e Anexo II (Minuta de Contrato).</w:t>
      </w:r>
      <w:bookmarkEnd w:id="22"/>
    </w:p>
    <w:p w14:paraId="44B4239D" w14:textId="77777777" w:rsidR="00CF7F8A" w:rsidRDefault="00000000">
      <w:pPr>
        <w:pStyle w:val="PargrafodaLista"/>
        <w:widowControl w:val="0"/>
        <w:numPr>
          <w:ilvl w:val="2"/>
          <w:numId w:val="2"/>
        </w:numPr>
        <w:tabs>
          <w:tab w:val="decimal" w:pos="567"/>
        </w:tabs>
        <w:spacing w:before="288" w:after="120" w:line="360" w:lineRule="auto"/>
        <w:ind w:left="709" w:right="-8" w:firstLine="11"/>
        <w:jc w:val="both"/>
      </w:pPr>
      <w:bookmarkStart w:id="23" w:name="_Toc161865842"/>
      <w:r>
        <w:t xml:space="preserve">É vedada a participação do órgão ou da entidade em mais de uma ARP com o mesmo objeto no prazo de validade daquela de que já tiver participado, nos termos do art. 82, VIII da </w:t>
      </w:r>
      <w:r>
        <w:rPr>
          <w:color w:val="000000"/>
          <w:lang w:eastAsia="pt-BR"/>
        </w:rPr>
        <w:t xml:space="preserve">Lei Federal nº 14.133/21 </w:t>
      </w:r>
      <w:r>
        <w:t>e do art. 11, VII do Decreto Estadual nº 48.779/24</w:t>
      </w:r>
      <w:bookmarkEnd w:id="23"/>
      <w:r>
        <w:t xml:space="preserve">, ressalvadas as hipóteses previstas neste último artigo.  </w:t>
      </w:r>
    </w:p>
    <w:p w14:paraId="4DC70E82"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4" w:name="_Toc231297403"/>
      <w:bookmarkStart w:id="25" w:name="_Toc122606112"/>
      <w:bookmarkStart w:id="26" w:name="_Toc233130944"/>
      <w:r>
        <w:rPr>
          <w:rFonts w:ascii="Arial" w:eastAsia="MS Gothic" w:hAnsi="Arial" w:cs="Arial"/>
          <w:b/>
          <w:bCs/>
          <w:sz w:val="24"/>
          <w:szCs w:val="24"/>
          <w:lang w:eastAsia="pt-BR"/>
        </w:rPr>
        <w:t>3. DA IMPUGNAÇÃO AO EDITAL E DO PEDIDO DE ESCLARECIMENTO</w:t>
      </w:r>
      <w:bookmarkEnd w:id="24"/>
      <w:bookmarkEnd w:id="25"/>
      <w:bookmarkEnd w:id="26"/>
    </w:p>
    <w:p w14:paraId="68846E36"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3.1 Qualquer pessoa é parte legítima para pedir esclarecimento ou impugnar este Edital por irregularidade na aplicação da </w:t>
      </w:r>
      <w:bookmarkStart w:id="27" w:name="_Hlk164331535"/>
      <w:r>
        <w:rPr>
          <w:rFonts w:ascii="Arial" w:eastAsia="Times New Roman" w:hAnsi="Arial" w:cs="Arial"/>
          <w:color w:val="000000"/>
          <w:sz w:val="24"/>
          <w:szCs w:val="24"/>
          <w:lang w:eastAsia="pt-BR"/>
        </w:rPr>
        <w:t>Lei Federal nº 14.133/21</w:t>
      </w:r>
      <w:bookmarkEnd w:id="27"/>
      <w:r>
        <w:rPr>
          <w:rFonts w:ascii="Arial" w:eastAsia="MS Mincho" w:hAnsi="Arial" w:cs="Arial"/>
          <w:sz w:val="24"/>
          <w:szCs w:val="24"/>
          <w:lang w:eastAsia="pt-BR"/>
        </w:rPr>
        <w:t>, devendo protocolar o pedido até 3 (três) dias úteis antes da data da abertura do certame.</w:t>
      </w:r>
    </w:p>
    <w:p w14:paraId="3B84F76B"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3.2 A resposta à impugnação ou ao pedido de esclarecimento será divulgada em sítio eletrônico oficial no prazo de até 3 (três) dias úteis, limitado ao último dia útil anterior à data da abertura do certame.</w:t>
      </w:r>
    </w:p>
    <w:p w14:paraId="771489A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3.3</w:t>
      </w:r>
      <w:r>
        <w:rPr>
          <w:rFonts w:ascii="Arial" w:eastAsia="MS Mincho" w:hAnsi="Arial" w:cs="Arial"/>
          <w:sz w:val="20"/>
          <w:szCs w:val="20"/>
          <w:lang w:eastAsia="pt-BR"/>
        </w:rPr>
        <w:t xml:space="preserve"> </w:t>
      </w:r>
      <w:r>
        <w:rPr>
          <w:rFonts w:ascii="Arial" w:eastAsia="MS Mincho" w:hAnsi="Arial" w:cs="Arial"/>
          <w:sz w:val="24"/>
          <w:szCs w:val="24"/>
          <w:lang w:eastAsia="pt-BR"/>
        </w:rPr>
        <w:t xml:space="preserve">O instrumento de impugnação deverá ser dirigido ao pregoeiro e enviado, preferencialmente, por meio eletrônico, via Portal de Compras – MG, acompanhado </w:t>
      </w:r>
      <w:r>
        <w:rPr>
          <w:rFonts w:ascii="Arial" w:eastAsia="MS Mincho" w:hAnsi="Arial" w:cs="Arial"/>
          <w:sz w:val="24"/>
          <w:szCs w:val="24"/>
          <w:lang w:eastAsia="pt-BR"/>
        </w:rPr>
        <w:lastRenderedPageBreak/>
        <w:t>de fundamentação do alegado e instruído de eventuais provas que se fizerem necessárias. Admite-se, ainda, a possibilidade de apresentação de impugnações por via presencial, correios, fac-símile ou e-mail.</w:t>
      </w:r>
    </w:p>
    <w:p w14:paraId="69F0C372" w14:textId="77777777" w:rsidR="00CF7F8A" w:rsidRDefault="00000000">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5486E439"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3.4 As impugnações e pedidos de esclarecimentos não suspendem os prazos previstos no certame.</w:t>
      </w:r>
    </w:p>
    <w:p w14:paraId="55EE498E"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3.4.1 A concessão de efeito suspensivo à impugnação é medida excepcional e deverá ser motivada pelo agente de contratação, nos autos do processo de licitação, conforme o art. 14, § 2º, do Decreto Estadual nº 48.723/2023.</w:t>
      </w:r>
    </w:p>
    <w:p w14:paraId="3188A72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3.5 As respostas aos pedidos de esclarecimentos e impugnações aderem a este Edital tal como se dele fizessem parte, vinculando a Administração e os licitantes, e serão disponibilizadas, para ciência de qualquer interessado, no Portal de Compras – MG por meio do endereço </w:t>
      </w:r>
      <w:hyperlink r:id="rId14">
        <w:r w:rsidR="00CF7F8A">
          <w:t>www.compras.mg.gov.br</w:t>
        </w:r>
      </w:hyperlink>
      <w:r>
        <w:rPr>
          <w:rFonts w:ascii="Arial" w:eastAsia="MS Mincho" w:hAnsi="Arial" w:cs="Arial"/>
          <w:sz w:val="24"/>
          <w:szCs w:val="24"/>
          <w:lang w:eastAsia="pt-BR"/>
        </w:rPr>
        <w:t xml:space="preserve"> e na página da Procuradoria-Geral de Justiça, no endereço </w:t>
      </w:r>
      <w:hyperlink r:id="rId15">
        <w:r w:rsidR="00CF7F8A">
          <w:t>www.mpmg.mp.br</w:t>
        </w:r>
      </w:hyperlink>
      <w:r>
        <w:rPr>
          <w:rFonts w:ascii="Arial" w:eastAsia="MS Mincho" w:hAnsi="Arial" w:cs="Arial"/>
          <w:sz w:val="24"/>
          <w:szCs w:val="24"/>
          <w:lang w:eastAsia="pt-BR"/>
        </w:rPr>
        <w:t>.</w:t>
      </w:r>
    </w:p>
    <w:p w14:paraId="628233F9"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3.6 Acolhida a impugnação, será definida e publicada nova data para a realização do certame, observados os prazos fixados no art. 55 da Lei Federal nº 14.133/2021 e do art. 15 do Decreto Estadual nº 48.723/2023.</w:t>
      </w:r>
    </w:p>
    <w:p w14:paraId="3810D45D"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8" w:name="_Toc231297404"/>
      <w:bookmarkStart w:id="29" w:name="_Toc122606104"/>
      <w:bookmarkStart w:id="30" w:name="_Toc233130945"/>
      <w:r>
        <w:rPr>
          <w:rFonts w:ascii="Arial" w:eastAsia="MS Gothic" w:hAnsi="Arial" w:cs="Arial"/>
          <w:b/>
          <w:bCs/>
          <w:sz w:val="24"/>
          <w:szCs w:val="24"/>
          <w:lang w:eastAsia="pt-BR"/>
        </w:rPr>
        <w:t xml:space="preserve">4. </w:t>
      </w:r>
      <w:bookmarkEnd w:id="19"/>
      <w:r>
        <w:rPr>
          <w:rFonts w:ascii="Arial" w:eastAsia="MS Gothic" w:hAnsi="Arial" w:cs="Arial"/>
          <w:b/>
          <w:bCs/>
          <w:sz w:val="24"/>
          <w:szCs w:val="24"/>
          <w:lang w:eastAsia="pt-BR"/>
        </w:rPr>
        <w:t>DA PARTICIPAÇÃO NA LICITAÇÃO</w:t>
      </w:r>
      <w:bookmarkStart w:id="31" w:name="_Hlk130814210"/>
      <w:bookmarkEnd w:id="28"/>
      <w:bookmarkEnd w:id="29"/>
      <w:bookmarkEnd w:id="30"/>
      <w:bookmarkEnd w:id="31"/>
    </w:p>
    <w:p w14:paraId="78AFC5C1"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4.1 Poderão participar deste Pregão os interessados que estiverem previamente credenciados no Cadastro Geral de Fornecedores – CAGEF, nos termos do Decreto nº 47.524/18 e por meio do site </w:t>
      </w:r>
      <w:hyperlink r:id="rId16">
        <w:r w:rsidR="00CF7F8A">
          <w:t>www.compras.mg.gov.br</w:t>
        </w:r>
      </w:hyperlink>
      <w:r>
        <w:rPr>
          <w:rFonts w:ascii="Arial" w:eastAsia="MS Mincho" w:hAnsi="Arial" w:cs="Arial"/>
          <w:sz w:val="24"/>
          <w:szCs w:val="24"/>
          <w:lang w:eastAsia="pt-BR"/>
        </w:rPr>
        <w:t>.</w:t>
      </w:r>
    </w:p>
    <w:p w14:paraId="0A427261"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4.1.1 O gerenciamento do Cadastro Geral de Fornecedores – CAGEF é realizado exclusivamente pela Secretaria de Estado de Planejamento e Gestão de Minas </w:t>
      </w:r>
      <w:r>
        <w:rPr>
          <w:rFonts w:ascii="Arial" w:eastAsia="MS Mincho" w:hAnsi="Arial" w:cs="Arial"/>
          <w:sz w:val="24"/>
          <w:szCs w:val="24"/>
          <w:lang w:eastAsia="pt-BR"/>
        </w:rPr>
        <w:lastRenderedPageBreak/>
        <w:t>Gerais (SEPLAG), não cabendo à Procuradoria-Geral de Justiça solucionar eventuais problemas a ele relacionados.</w:t>
      </w:r>
    </w:p>
    <w:p w14:paraId="322AB10E"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4.1.2 Informações complementares a respeito do cadastramento serão também obtidas no site www.compras.mg.gov.br ou pela Central de Atendimento aos Fornecedores do Portal de Compras – MG via e-mail: cadastro.fornecedores@planejamento.mg.gov.br.</w:t>
      </w:r>
    </w:p>
    <w:p w14:paraId="2AD73A4F"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E4A279"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739B127"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4.4 A não observância do disposto no item anterior poderá ensejar desclassificação no momento da habilitação.</w:t>
      </w:r>
    </w:p>
    <w:p w14:paraId="2B4E2406"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4.5 Caso haja lotes exclusivos a microempresas e empresas de pequeno porte, nos termos do </w:t>
      </w:r>
      <w:hyperlink r:id="rId17">
        <w:r w:rsidR="00CF7F8A">
          <w:t>art. 48 da Lei Complementar nº 123, de 14 de dezembro de 2006</w:t>
        </w:r>
      </w:hyperlink>
      <w:r>
        <w:t xml:space="preserve">, </w:t>
      </w:r>
      <w:r>
        <w:rPr>
          <w:rFonts w:ascii="Arial" w:eastAsia="MS Mincho" w:hAnsi="Arial" w:cs="Arial"/>
          <w:sz w:val="24"/>
          <w:szCs w:val="24"/>
          <w:lang w:eastAsia="pt-BR"/>
        </w:rPr>
        <w:t>serão especificados no Anexo III (Modelo de Proposta).</w:t>
      </w:r>
    </w:p>
    <w:p w14:paraId="6FC8C182" w14:textId="77777777" w:rsidR="00CF7F8A" w:rsidRDefault="00000000">
      <w:pPr>
        <w:spacing w:before="288" w:after="288" w:line="312" w:lineRule="auto"/>
        <w:ind w:left="567"/>
        <w:jc w:val="both"/>
        <w:rPr>
          <w:rFonts w:ascii="Arial" w:eastAsia="MS Mincho" w:hAnsi="Arial" w:cs="Arial"/>
          <w:sz w:val="24"/>
          <w:szCs w:val="24"/>
          <w:lang w:eastAsia="pt-BR"/>
        </w:rPr>
      </w:pPr>
      <w:bookmarkStart w:id="32" w:name="_Ref117015508"/>
      <w:r>
        <w:rPr>
          <w:rFonts w:ascii="Arial" w:eastAsia="MS Mincho" w:hAnsi="Arial" w:cs="Arial"/>
          <w:sz w:val="24"/>
          <w:szCs w:val="24"/>
          <w:lang w:eastAsia="pt-BR"/>
        </w:rPr>
        <w:t>4.5.1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2"/>
    </w:p>
    <w:p w14:paraId="03B49570" w14:textId="77777777" w:rsidR="00CF7F8A" w:rsidRDefault="00000000">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4.6 Será concedido tratamento favorecido para as microempresas e empresas de pequeno porte, para as sociedades cooperativas </w:t>
      </w:r>
      <w:r>
        <w:rPr>
          <w:rFonts w:ascii="Arial" w:eastAsia="Times New Roman" w:hAnsi="Arial" w:cs="Arial"/>
          <w:sz w:val="24"/>
          <w:szCs w:val="24"/>
          <w:lang w:eastAsia="pt-BR"/>
        </w:rPr>
        <w:t xml:space="preserve">mencionadas no </w:t>
      </w:r>
      <w:hyperlink r:id="rId18" w:anchor="art16" w:history="1">
        <w:r w:rsidR="00CF7F8A">
          <w:t xml:space="preserve">artigo </w:t>
        </w:r>
      </w:hyperlink>
      <w:r>
        <w:rPr>
          <w:rFonts w:ascii="Arial" w:eastAsia="MS Mincho" w:hAnsi="Arial" w:cs="Arial"/>
          <w:sz w:val="24"/>
          <w:szCs w:val="24"/>
          <w:lang w:eastAsia="pt-BR"/>
        </w:rPr>
        <w:t xml:space="preserve">16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de 2021, para o agricultor familiar, o produtor rural pessoa física </w:t>
      </w:r>
      <w:r>
        <w:rPr>
          <w:rFonts w:ascii="Arial" w:eastAsia="MS Mincho" w:hAnsi="Arial" w:cs="Arial"/>
          <w:sz w:val="24"/>
          <w:szCs w:val="24"/>
          <w:lang w:eastAsia="pt-BR"/>
        </w:rPr>
        <w:lastRenderedPageBreak/>
        <w:t xml:space="preserve">e para o microempreendedor individual - MEI, nos limites previstos na </w:t>
      </w:r>
      <w:hyperlink r:id="rId19">
        <w:r w:rsidR="00CF7F8A">
          <w:t>Lei Complementar nº 123, de 2006</w:t>
        </w:r>
      </w:hyperlink>
      <w:r>
        <w:rPr>
          <w:rFonts w:ascii="Arial" w:eastAsia="MS Mincho" w:hAnsi="Arial" w:cs="Arial"/>
          <w:sz w:val="24"/>
          <w:szCs w:val="24"/>
          <w:lang w:eastAsia="pt-BR"/>
        </w:rPr>
        <w:t>, e no art. 3º do Decreto Estadual nº 47.437/2018.</w:t>
      </w:r>
    </w:p>
    <w:p w14:paraId="41D58AE2" w14:textId="77777777" w:rsidR="00CF7F8A" w:rsidRDefault="00000000">
      <w:pPr>
        <w:tabs>
          <w:tab w:val="left" w:pos="567"/>
        </w:tabs>
        <w:spacing w:before="288" w:after="288" w:line="312" w:lineRule="auto"/>
        <w:jc w:val="both"/>
        <w:rPr>
          <w:rFonts w:ascii="Arial" w:eastAsia="Times New Roman" w:hAnsi="Arial" w:cs="Arial"/>
          <w:sz w:val="24"/>
          <w:szCs w:val="24"/>
          <w:lang w:eastAsia="pt-BR"/>
        </w:rPr>
      </w:pPr>
      <w:bookmarkStart w:id="33" w:name="_Ref117000692"/>
      <w:r>
        <w:rPr>
          <w:rFonts w:ascii="Arial" w:eastAsia="Times New Roman" w:hAnsi="Arial" w:cs="Arial"/>
          <w:sz w:val="24"/>
          <w:szCs w:val="24"/>
          <w:lang w:eastAsia="pt-BR"/>
        </w:rPr>
        <w:t>4.7 Não poderão disputar esta licitação:</w:t>
      </w:r>
      <w:bookmarkEnd w:id="33"/>
    </w:p>
    <w:p w14:paraId="383DC57C" w14:textId="77777777" w:rsidR="00CF7F8A" w:rsidRDefault="00000000">
      <w:pPr>
        <w:spacing w:before="288" w:after="288" w:line="312" w:lineRule="auto"/>
        <w:ind w:left="567"/>
        <w:jc w:val="both"/>
        <w:rPr>
          <w:rFonts w:ascii="Arial" w:eastAsia="MS Mincho" w:hAnsi="Arial" w:cs="Arial"/>
          <w:sz w:val="24"/>
          <w:szCs w:val="24"/>
          <w:lang w:eastAsia="pt-BR"/>
        </w:rPr>
      </w:pPr>
      <w:bookmarkStart w:id="34" w:name="_Ref113883338"/>
      <w:r>
        <w:rPr>
          <w:rFonts w:ascii="Arial" w:eastAsia="MS Mincho" w:hAnsi="Arial" w:cs="Arial"/>
          <w:sz w:val="24"/>
          <w:szCs w:val="24"/>
          <w:lang w:eastAsia="pt-BR"/>
        </w:rPr>
        <w:t>4.7.1 aquele que não atenda às condições previstas neste Edital e seu(s) anexo(s);</w:t>
      </w:r>
    </w:p>
    <w:p w14:paraId="34CE0788"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4.7.2 autor</w:t>
      </w:r>
      <w:bookmarkStart w:id="35" w:name="_Ref114659912"/>
      <w:r>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4"/>
      <w:bookmarkEnd w:id="35"/>
    </w:p>
    <w:p w14:paraId="5F03ABF2" w14:textId="77777777" w:rsidR="00CF7F8A" w:rsidRDefault="00000000">
      <w:pPr>
        <w:spacing w:before="288" w:after="288" w:line="312" w:lineRule="auto"/>
        <w:ind w:left="567"/>
        <w:jc w:val="both"/>
        <w:rPr>
          <w:rFonts w:ascii="Arial" w:eastAsia="MS Mincho" w:hAnsi="Arial" w:cs="Arial"/>
          <w:sz w:val="24"/>
          <w:szCs w:val="24"/>
          <w:lang w:eastAsia="pt-BR"/>
        </w:rPr>
      </w:pPr>
      <w:bookmarkStart w:id="36" w:name="_Ref114659913"/>
      <w:bookmarkStart w:id="37" w:name="_Ref113883339"/>
      <w:r>
        <w:rPr>
          <w:rFonts w:ascii="Arial" w:eastAsia="MS Mincho" w:hAnsi="Arial" w:cs="Arial"/>
          <w:sz w:val="24"/>
          <w:szCs w:val="24"/>
          <w:lang w:eastAsia="pt-BR"/>
        </w:rPr>
        <w:t>4.7.3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6"/>
      <w:r>
        <w:rPr>
          <w:rFonts w:ascii="Arial" w:eastAsia="MS Mincho" w:hAnsi="Arial" w:cs="Arial"/>
          <w:sz w:val="24"/>
          <w:szCs w:val="24"/>
          <w:lang w:eastAsia="pt-BR"/>
        </w:rPr>
        <w:t xml:space="preserve"> </w:t>
      </w:r>
      <w:bookmarkEnd w:id="37"/>
    </w:p>
    <w:p w14:paraId="2AE83DF4" w14:textId="77777777" w:rsidR="00CF7F8A" w:rsidRDefault="00000000">
      <w:pPr>
        <w:spacing w:before="288" w:after="288" w:line="312" w:lineRule="auto"/>
        <w:ind w:left="567"/>
        <w:jc w:val="both"/>
        <w:rPr>
          <w:rFonts w:ascii="Arial" w:eastAsia="MS Mincho" w:hAnsi="Arial" w:cs="Arial"/>
          <w:sz w:val="24"/>
          <w:szCs w:val="24"/>
          <w:lang w:eastAsia="pt-BR"/>
        </w:rPr>
      </w:pPr>
      <w:bookmarkStart w:id="38" w:name="_Ref113883003"/>
      <w:r>
        <w:rPr>
          <w:rFonts w:ascii="Arial" w:eastAsia="MS Mincho" w:hAnsi="Arial" w:cs="Arial"/>
          <w:sz w:val="24"/>
          <w:szCs w:val="24"/>
          <w:lang w:eastAsia="pt-BR"/>
        </w:rPr>
        <w:t>4.7.4 pessoa física ou jurídica que se encontre, ao tempo da licitação, impossibilitada de participar da licitação em decorrência de sanção que lhe foi imposta;</w:t>
      </w:r>
      <w:bookmarkEnd w:id="38"/>
    </w:p>
    <w:p w14:paraId="2A9D87B8"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6C5BA8" w14:textId="77777777" w:rsidR="00CF7F8A" w:rsidRDefault="00000000">
      <w:pPr>
        <w:spacing w:before="288" w:after="288" w:line="312" w:lineRule="auto"/>
        <w:ind w:left="567"/>
        <w:jc w:val="both"/>
        <w:rPr>
          <w:rFonts w:ascii="Arial" w:eastAsia="MS Mincho" w:hAnsi="Arial" w:cs="Arial"/>
          <w:sz w:val="24"/>
          <w:szCs w:val="24"/>
          <w:lang w:eastAsia="pt-BR"/>
        </w:rPr>
      </w:pPr>
      <w:bookmarkStart w:id="39" w:name="_Ref113883579"/>
      <w:r>
        <w:rPr>
          <w:rFonts w:ascii="Arial" w:eastAsia="MS Mincho" w:hAnsi="Arial" w:cs="Arial"/>
          <w:sz w:val="24"/>
          <w:szCs w:val="24"/>
          <w:lang w:eastAsia="pt-BR"/>
        </w:rPr>
        <w:t>4.7.6 empresas controladoras, controladas ou coligadas, nos termos da Lei nº 6.404, de 15 de dezembro de 1976, concorrendo entre si;</w:t>
      </w:r>
      <w:bookmarkEnd w:id="39"/>
    </w:p>
    <w:p w14:paraId="7005369C"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0D052C"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4.7.8 organizações da Sociedade Civil de Interesse Público - OSCIP, atuando nessa condição; </w:t>
      </w:r>
    </w:p>
    <w:p w14:paraId="758C1E41"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Arial" w:eastAsia="Times New Roman" w:hAnsi="Arial" w:cs="Arial"/>
          <w:color w:val="000000"/>
          <w:sz w:val="24"/>
          <w:szCs w:val="24"/>
          <w:lang w:eastAsia="pt-BR"/>
        </w:rPr>
        <w:t>Lei Federal nº 14.133/21;</w:t>
      </w:r>
    </w:p>
    <w:p w14:paraId="1B71A970"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727DF10C"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4.7.11 pessoa física, quando a contratação exigir capital social mínimo e estrutura mínima, com equipamentos, instalações e equipe de profissionais ou corpo técnico para a execução do objeto incompatíveis com a natureza profissional da pessoa física; </w:t>
      </w:r>
    </w:p>
    <w:p w14:paraId="64953E83"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 xml:space="preserve">4.8 </w:t>
      </w:r>
      <w:r>
        <w:rPr>
          <w:rFonts w:ascii="Arial" w:eastAsia="MS Mincho" w:hAnsi="Arial" w:cs="Arial"/>
          <w:sz w:val="24"/>
          <w:szCs w:val="24"/>
          <w:lang w:eastAsia="pt-BR"/>
        </w:rPr>
        <w:t>O impedimento de que trata o item 4.7.4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8C09D2" w14:textId="77777777" w:rsidR="00CF7F8A" w:rsidRDefault="00000000">
      <w:pPr>
        <w:spacing w:before="288" w:after="288" w:line="312" w:lineRule="auto"/>
        <w:jc w:val="both"/>
        <w:rPr>
          <w:rFonts w:ascii="Arial" w:eastAsia="MS Mincho" w:hAnsi="Arial" w:cs="Arial"/>
          <w:sz w:val="24"/>
          <w:szCs w:val="24"/>
          <w:lang w:eastAsia="pt-BR"/>
        </w:rPr>
      </w:pPr>
      <w:bookmarkStart w:id="40" w:name="art14%252525C2%252525A72"/>
      <w:bookmarkStart w:id="41" w:name="art14%252525C2%252525A73"/>
      <w:bookmarkEnd w:id="40"/>
      <w:bookmarkEnd w:id="41"/>
      <w:r>
        <w:rPr>
          <w:rFonts w:ascii="Arial" w:eastAsia="MS Mincho" w:hAnsi="Arial" w:cs="Arial"/>
          <w:sz w:val="24"/>
          <w:szCs w:val="24"/>
          <w:lang w:eastAsia="pt-BR"/>
        </w:rPr>
        <w:t>4.9 Equiparam-se aos autores do projeto as empresas integrantes do mesmo grupo econômico.</w:t>
      </w:r>
    </w:p>
    <w:p w14:paraId="33619C26" w14:textId="77777777" w:rsidR="00CF7F8A" w:rsidRDefault="00000000">
      <w:pPr>
        <w:spacing w:before="288" w:after="288" w:line="312" w:lineRule="auto"/>
        <w:jc w:val="both"/>
        <w:rPr>
          <w:rFonts w:ascii="Arial" w:eastAsia="MS Mincho" w:hAnsi="Arial" w:cs="Arial"/>
          <w:sz w:val="24"/>
          <w:szCs w:val="24"/>
          <w:lang w:eastAsia="pt-BR"/>
        </w:rPr>
      </w:pPr>
      <w:bookmarkStart w:id="42" w:name="art14%252525C2%252525A74"/>
      <w:bookmarkEnd w:id="42"/>
      <w:r>
        <w:rPr>
          <w:rFonts w:ascii="Arial" w:eastAsia="MS Mincho" w:hAnsi="Arial" w:cs="Arial"/>
          <w:sz w:val="24"/>
          <w:szCs w:val="24"/>
          <w:lang w:eastAsia="pt-BR"/>
        </w:rPr>
        <w:t>4.10 O disposto nos itens 4.7.2 e 4.7.3 não impede a licitação ou a contratação de serviço que inclua como encargo do contratado a elaboração do projeto básico e do projeto executivo, nas contratações integradas, e do projeto executivo, nos demais regimes de execução.</w:t>
      </w:r>
    </w:p>
    <w:p w14:paraId="42B035FF" w14:textId="77777777" w:rsidR="00CF7F8A" w:rsidRDefault="00000000">
      <w:pPr>
        <w:spacing w:before="288" w:after="288" w:line="312" w:lineRule="auto"/>
        <w:jc w:val="both"/>
        <w:rPr>
          <w:rFonts w:ascii="Arial" w:eastAsia="MS Mincho" w:hAnsi="Arial" w:cs="Arial"/>
          <w:sz w:val="24"/>
          <w:szCs w:val="24"/>
          <w:lang w:eastAsia="pt-BR"/>
        </w:rPr>
      </w:pPr>
      <w:bookmarkStart w:id="43" w:name="art14%252525C2%252525A75"/>
      <w:bookmarkEnd w:id="43"/>
      <w:r>
        <w:rPr>
          <w:rFonts w:ascii="Arial" w:eastAsia="MS Mincho" w:hAnsi="Arial" w:cs="Arial"/>
          <w:sz w:val="24"/>
          <w:szCs w:val="24"/>
          <w:lang w:eastAsia="pt-BR"/>
        </w:rPr>
        <w:lastRenderedPageBreak/>
        <w:t xml:space="preserve">4.11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7D144974"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4.12 A vedação de que trata o item 4.7.10 estende-se a terceiro que auxilie a condução da contratação na qualidade de integrante de equipe de apoio, profissional especializado ou funcionário ou representante de empresa que preste assessoria técnica.</w:t>
      </w:r>
    </w:p>
    <w:p w14:paraId="0E52F4D5"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4" w:name="_Toc231297405"/>
      <w:bookmarkStart w:id="45" w:name="_Toc122606105"/>
      <w:bookmarkStart w:id="46" w:name="_Toc233130946"/>
      <w:r>
        <w:rPr>
          <w:rFonts w:ascii="Arial" w:eastAsia="MS Gothic" w:hAnsi="Arial" w:cs="Arial"/>
          <w:b/>
          <w:bCs/>
          <w:sz w:val="24"/>
          <w:szCs w:val="24"/>
          <w:lang w:eastAsia="pt-BR"/>
        </w:rPr>
        <w:t>5. DA APRESENTAÇÃO DA PROPOSTA</w:t>
      </w:r>
      <w:bookmarkEnd w:id="44"/>
      <w:bookmarkEnd w:id="45"/>
      <w:bookmarkEnd w:id="46"/>
    </w:p>
    <w:p w14:paraId="1F875570" w14:textId="77777777" w:rsidR="00CF7F8A" w:rsidRDefault="00000000">
      <w:pPr>
        <w:spacing w:before="288" w:after="288" w:line="312" w:lineRule="auto"/>
        <w:jc w:val="both"/>
        <w:rPr>
          <w:rFonts w:ascii="Arial" w:hAnsi="Arial" w:cs="Arial"/>
          <w:sz w:val="24"/>
          <w:szCs w:val="24"/>
        </w:rPr>
      </w:pPr>
      <w:bookmarkStart w:id="47" w:name="_Ref113886867"/>
      <w:bookmarkEnd w:id="47"/>
      <w:r>
        <w:rPr>
          <w:rFonts w:ascii="Arial" w:eastAsia="MS Mincho" w:hAnsi="Arial" w:cs="Arial"/>
          <w:sz w:val="24"/>
          <w:szCs w:val="24"/>
          <w:lang w:eastAsia="pt-BR"/>
        </w:rPr>
        <w:t xml:space="preserve">5.1 </w:t>
      </w:r>
      <w:r>
        <w:rPr>
          <w:rFonts w:ascii="Arial" w:hAnsi="Arial" w:cs="Arial"/>
          <w:sz w:val="24"/>
          <w:szCs w:val="24"/>
        </w:rPr>
        <w:t>Os licitantes encaminharão, exclusivamente por meio do Portal de Compras MG, a proposta com o preço ou o percentual de desconto, e se for o caso, a indicação de marca e modelo do objeto ofertado, até a data e o horário estabelecidos para abertura da sessão pública, quando, então, encerrar-se-á automaticamente a etapa de envio dessa documentação.</w:t>
      </w:r>
    </w:p>
    <w:p w14:paraId="25E57D29" w14:textId="77777777" w:rsidR="00CF7F8A" w:rsidRDefault="00000000">
      <w:pPr>
        <w:pStyle w:val="PargrafodaLista"/>
        <w:widowControl w:val="0"/>
        <w:tabs>
          <w:tab w:val="decimal" w:pos="567"/>
        </w:tabs>
        <w:spacing w:before="120" w:after="120" w:line="312" w:lineRule="auto"/>
        <w:ind w:left="567" w:right="-6"/>
        <w:jc w:val="both"/>
      </w:pPr>
      <w:r>
        <w:t xml:space="preserve">5.1.1 Os licitantes deverão informar obrigatoriamente no sistema: </w:t>
      </w:r>
    </w:p>
    <w:p w14:paraId="6FFF4EB4" w14:textId="77777777" w:rsidR="00CF7F8A" w:rsidRDefault="00000000">
      <w:pPr>
        <w:widowControl w:val="0"/>
        <w:tabs>
          <w:tab w:val="decimal" w:pos="1134"/>
        </w:tabs>
        <w:suppressAutoHyphens w:val="0"/>
        <w:spacing w:before="120" w:after="120" w:line="360" w:lineRule="auto"/>
        <w:ind w:left="1134" w:right="-8"/>
        <w:jc w:val="both"/>
        <w:rPr>
          <w:rFonts w:ascii="Arial" w:eastAsia="Arial" w:hAnsi="Arial" w:cs="Arial"/>
          <w:sz w:val="24"/>
          <w:szCs w:val="24"/>
        </w:rPr>
      </w:pPr>
      <w:r>
        <w:rPr>
          <w:rFonts w:ascii="Arial" w:hAnsi="Arial" w:cs="Arial"/>
          <w:sz w:val="24"/>
          <w:szCs w:val="24"/>
        </w:rPr>
        <w:t xml:space="preserve">5.1.1.1 </w:t>
      </w:r>
      <w:r>
        <w:rPr>
          <w:rFonts w:ascii="Arial" w:eastAsia="Arial" w:hAnsi="Arial" w:cs="Arial"/>
          <w:sz w:val="24"/>
          <w:szCs w:val="24"/>
        </w:rPr>
        <w:t xml:space="preserve">o </w:t>
      </w:r>
      <w:r>
        <w:rPr>
          <w:rFonts w:ascii="Arial" w:eastAsia="Arial" w:hAnsi="Arial" w:cs="Arial"/>
          <w:i/>
          <w:iCs/>
          <w:sz w:val="24"/>
          <w:szCs w:val="24"/>
        </w:rPr>
        <w:t>valor unitário e o valor total</w:t>
      </w:r>
      <w:r>
        <w:rPr>
          <w:rFonts w:ascii="Arial" w:eastAsia="Arial" w:hAnsi="Arial" w:cs="Arial"/>
          <w:sz w:val="24"/>
          <w:szCs w:val="24"/>
        </w:rPr>
        <w:t xml:space="preserve"> ou </w:t>
      </w:r>
      <w:r>
        <w:rPr>
          <w:rFonts w:ascii="Arial" w:eastAsia="Arial" w:hAnsi="Arial" w:cs="Arial"/>
          <w:i/>
          <w:iCs/>
          <w:sz w:val="24"/>
          <w:szCs w:val="24"/>
        </w:rPr>
        <w:t>percentual de desconto</w:t>
      </w:r>
      <w:r>
        <w:rPr>
          <w:rFonts w:ascii="Arial" w:eastAsia="Arial" w:hAnsi="Arial" w:cs="Arial"/>
          <w:sz w:val="24"/>
          <w:szCs w:val="24"/>
        </w:rPr>
        <w:t xml:space="preserve"> de cada lote;</w:t>
      </w:r>
    </w:p>
    <w:p w14:paraId="307B542A" w14:textId="77777777" w:rsidR="00CF7F8A" w:rsidRDefault="00000000">
      <w:pPr>
        <w:widowControl w:val="0"/>
        <w:tabs>
          <w:tab w:val="decimal" w:pos="1134"/>
        </w:tabs>
        <w:suppressAutoHyphens w:val="0"/>
        <w:spacing w:before="120" w:after="120" w:line="360" w:lineRule="auto"/>
        <w:ind w:left="1134" w:right="-8"/>
        <w:jc w:val="both"/>
        <w:rPr>
          <w:rFonts w:ascii="Arial" w:eastAsia="Arial" w:hAnsi="Arial" w:cs="Arial"/>
          <w:sz w:val="24"/>
          <w:szCs w:val="24"/>
        </w:rPr>
      </w:pPr>
      <w:r>
        <w:rPr>
          <w:rFonts w:ascii="Arial" w:eastAsia="Arial" w:hAnsi="Arial" w:cs="Arial"/>
          <w:sz w:val="24"/>
          <w:szCs w:val="24"/>
        </w:rPr>
        <w:t>5.1.1.2 quantidade cotada;</w:t>
      </w:r>
    </w:p>
    <w:p w14:paraId="0658A401" w14:textId="77777777" w:rsidR="00CF7F8A" w:rsidRDefault="00000000">
      <w:pPr>
        <w:pStyle w:val="PargrafodaLista"/>
        <w:widowControl w:val="0"/>
        <w:tabs>
          <w:tab w:val="decimal" w:pos="567"/>
        </w:tabs>
        <w:suppressAutoHyphens w:val="0"/>
        <w:spacing w:before="120" w:after="120" w:line="312" w:lineRule="auto"/>
        <w:ind w:left="1134" w:right="-6"/>
        <w:jc w:val="both"/>
        <w:rPr>
          <w:rFonts w:eastAsia="Arial"/>
        </w:rPr>
      </w:pPr>
      <w:r>
        <w:t>5.1.1.3 a marca, se cabível.</w:t>
      </w:r>
    </w:p>
    <w:p w14:paraId="11987E8D" w14:textId="77777777" w:rsidR="00CF7F8A" w:rsidRDefault="00000000">
      <w:pPr>
        <w:pStyle w:val="PargrafodaLista"/>
        <w:widowControl w:val="0"/>
        <w:tabs>
          <w:tab w:val="decimal" w:pos="567"/>
        </w:tabs>
        <w:spacing w:before="120" w:after="120" w:line="312" w:lineRule="auto"/>
        <w:ind w:left="567" w:right="-6"/>
        <w:jc w:val="both"/>
      </w:pPr>
      <w:r>
        <w:t>5.1.2 Os licitantes poderão retirar ou substituir a proposta anteriormente inserida no sistema até a abertura da sessão pública.</w:t>
      </w:r>
    </w:p>
    <w:p w14:paraId="223BA5F1" w14:textId="77777777" w:rsidR="00CF7F8A" w:rsidRDefault="00000000">
      <w:pPr>
        <w:spacing w:before="288" w:after="288" w:line="312" w:lineRule="auto"/>
        <w:jc w:val="both"/>
        <w:rPr>
          <w:rFonts w:ascii="Arial" w:eastAsia="MS Mincho" w:hAnsi="Arial"/>
          <w:sz w:val="24"/>
          <w:szCs w:val="24"/>
          <w:lang w:eastAsia="pt-BR"/>
        </w:rPr>
      </w:pPr>
      <w:bookmarkStart w:id="48" w:name="_Ref1138868671"/>
      <w:bookmarkEnd w:id="48"/>
      <w:r>
        <w:rPr>
          <w:rFonts w:ascii="Arial" w:eastAsia="MS Mincho" w:hAnsi="Arial"/>
          <w:sz w:val="24"/>
          <w:szCs w:val="24"/>
          <w:lang w:eastAsia="pt-BR"/>
        </w:rPr>
        <w:t>5.2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6559C34C" w14:textId="77777777" w:rsidR="00CF7F8A" w:rsidRDefault="0000000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5.2.1 que manifesta ciência em relação ao inteiro teor do ato convocatório e dos seus anexos e concorda com suas condições;</w:t>
      </w:r>
    </w:p>
    <w:p w14:paraId="3FA63604" w14:textId="77777777" w:rsidR="00CF7F8A" w:rsidRDefault="0000000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lastRenderedPageBreak/>
        <w:t>5.2.2 que inexiste fato impeditivo para licitar ou contratar com a Administração Pública, e que comunicará a superveniência de ocorrência impeditiva ao órgão ou entidade Contratante;</w:t>
      </w:r>
    </w:p>
    <w:p w14:paraId="66731782" w14:textId="77777777" w:rsidR="00CF7F8A" w:rsidRDefault="0000000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5.2.3 que se responsabiliza pelas transações que forem efetuadas no sistema em seu nome, assumindo-as como firmes e verdadeiras;</w:t>
      </w:r>
    </w:p>
    <w:p w14:paraId="6859D12F" w14:textId="77777777" w:rsidR="00CF7F8A" w:rsidRDefault="0000000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5.2.4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58BAD4AF" w14:textId="77777777" w:rsidR="00CF7F8A" w:rsidRDefault="00000000">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5.2.5 No caso de profissionais organizados sob a forma de cooperativa, que participa da licitação sob a forma de cooperativa e atende ao disposto no art. 16 da Lei Federal nº 14.133/21.</w:t>
      </w:r>
    </w:p>
    <w:p w14:paraId="127E2AE6" w14:textId="77777777" w:rsidR="00CF7F8A" w:rsidRDefault="00000000">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5.3 As informações da(s) proposta(s) comercial(</w:t>
      </w:r>
      <w:proofErr w:type="spellStart"/>
      <w:r>
        <w:rPr>
          <w:rFonts w:ascii="Arial" w:eastAsia="MS Mincho" w:hAnsi="Arial" w:cs="Arial"/>
          <w:sz w:val="24"/>
          <w:szCs w:val="24"/>
          <w:lang w:eastAsia="pt-BR"/>
        </w:rPr>
        <w:t>is</w:t>
      </w:r>
      <w:proofErr w:type="spellEnd"/>
      <w:r>
        <w:rPr>
          <w:rFonts w:ascii="Arial" w:eastAsia="MS Mincho" w:hAnsi="Arial" w:cs="Arial"/>
          <w:sz w:val="24"/>
          <w:szCs w:val="24"/>
          <w:lang w:eastAsia="pt-BR"/>
        </w:rPr>
        <w:t>) encaminhada(s) pelo sistema podem ser alteradas pelo fornecedor até a data e horário marcados para a abertura da sessão.</w:t>
      </w:r>
      <w:bookmarkStart w:id="49" w:name="_Ref113889589"/>
      <w:bookmarkEnd w:id="49"/>
    </w:p>
    <w:p w14:paraId="0D406D8F"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5.4 Não haverá ordem de classificação na etapa de apresentação da proposta, o que ocorrerá somente após os procedimentos de abertura da sessão pública e da fase de envio de lances.</w:t>
      </w:r>
    </w:p>
    <w:p w14:paraId="7BB7BCAB" w14:textId="77777777" w:rsidR="00CF7F8A" w:rsidRDefault="00000000">
      <w:pPr>
        <w:spacing w:before="288" w:after="288"/>
        <w:rPr>
          <w:rFonts w:ascii="Arial" w:eastAsia="MS Mincho" w:hAnsi="Arial" w:cs="Arial"/>
          <w:sz w:val="24"/>
          <w:szCs w:val="24"/>
          <w:lang w:eastAsia="pt-BR"/>
        </w:rPr>
      </w:pPr>
      <w:r>
        <w:rPr>
          <w:rFonts w:ascii="Arial" w:eastAsia="MS Mincho" w:hAnsi="Arial" w:cs="Arial"/>
          <w:sz w:val="24"/>
          <w:szCs w:val="24"/>
          <w:lang w:eastAsia="pt-BR"/>
        </w:rPr>
        <w:t>5.5 Todas as especificações do objeto contidas na proposta vinculam o licitante.</w:t>
      </w:r>
    </w:p>
    <w:p w14:paraId="52CDF564"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5.5.1 O licitante não poderá oferecer proposta em quantitativo inferior ao máximo previsto para a contratação.</w:t>
      </w:r>
    </w:p>
    <w:p w14:paraId="424BCE2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5.6 Nos valores propostos estarão inclusos todos os custos operacionais, encargos previdenciários, trabalhistas, tributários, comerciais e quaisquer outros que incidam direta ou indiretamente na execução do objeto.</w:t>
      </w:r>
    </w:p>
    <w:p w14:paraId="71316DCF"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5.6.1 Não será admitida a previsão de preços diferentes em razão de local de entrega ou de acondicionamento, tamanho de lote ou qualquer outro motivo.</w:t>
      </w:r>
    </w:p>
    <w:p w14:paraId="104E99C2" w14:textId="77777777" w:rsidR="00CF7F8A" w:rsidRDefault="00000000">
      <w:pPr>
        <w:spacing w:before="240" w:after="120"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5.7 Ficam isentos do ICMS os fornecedores aos quais se refere o Decreto Estadual nº 48.589/23.</w:t>
      </w:r>
    </w:p>
    <w:p w14:paraId="326D6F2F" w14:textId="77777777" w:rsidR="00CF7F8A" w:rsidRDefault="00000000">
      <w:pPr>
        <w:spacing w:before="120"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5.7.1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2B4F3165"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5.7.2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826C8EF"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5.8 Os preços ofertados, tanto na proposta inicial, quanto na etapa de lances, serão de exclusiva responsabilidade do licitante.</w:t>
      </w:r>
    </w:p>
    <w:p w14:paraId="22F7391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e/ou prestar o serviço em quantidades e qualidades adequadas à perfeita execução contratual, promovendo, quando requerido, sua substituição.</w:t>
      </w:r>
    </w:p>
    <w:p w14:paraId="0156E189"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5.10 O prazo de validade da proposta não será inferior a </w:t>
      </w:r>
      <w:r>
        <w:rPr>
          <w:rFonts w:ascii="Arial" w:eastAsia="MS Mincho" w:hAnsi="Arial" w:cs="Arial"/>
          <w:b/>
          <w:bCs/>
          <w:sz w:val="24"/>
          <w:szCs w:val="24"/>
          <w:lang w:eastAsia="pt-BR"/>
        </w:rPr>
        <w:t>90 (noventa)</w:t>
      </w:r>
      <w:r>
        <w:rPr>
          <w:rFonts w:ascii="Arial" w:eastAsia="MS Mincho" w:hAnsi="Arial" w:cs="Arial"/>
          <w:sz w:val="24"/>
          <w:szCs w:val="24"/>
          <w:lang w:eastAsia="pt-BR"/>
        </w:rPr>
        <w:t xml:space="preserve"> dias</w:t>
      </w:r>
      <w:r>
        <w:rPr>
          <w:rFonts w:ascii="Arial" w:eastAsia="MS Mincho" w:hAnsi="Arial" w:cs="Arial"/>
          <w:b/>
          <w:bCs/>
          <w:sz w:val="24"/>
          <w:szCs w:val="24"/>
          <w:lang w:eastAsia="pt-BR"/>
        </w:rPr>
        <w:t>,</w:t>
      </w:r>
      <w:r>
        <w:rPr>
          <w:rFonts w:ascii="Arial" w:eastAsia="MS Mincho" w:hAnsi="Arial" w:cs="Arial"/>
          <w:sz w:val="24"/>
          <w:szCs w:val="24"/>
          <w:lang w:eastAsia="pt-BR"/>
        </w:rPr>
        <w:t xml:space="preserve"> a contar da data de sua apresentação.</w:t>
      </w:r>
    </w:p>
    <w:p w14:paraId="7D16E9A1"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5.11 Os licitantes devem respeitar os preços de referência total e unitários estabelecidos pelo mapa de preços elaborado pelo órgão, os quais poderão permanecer sigilosos.</w:t>
      </w:r>
    </w:p>
    <w:p w14:paraId="730DD3C7"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5.12 O descumprimento das regras supramencionadas pela Administração por parte dos contratados pode ensejar a responsabilização pelo Tribunal de Contas do Estado – TCE.</w:t>
      </w:r>
    </w:p>
    <w:p w14:paraId="74825C45"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5.13 </w:t>
      </w:r>
      <w:r>
        <w:rPr>
          <w:rFonts w:ascii="Arial" w:eastAsia="Arial" w:hAnsi="Arial" w:cs="Arial"/>
          <w:sz w:val="24"/>
          <w:szCs w:val="24"/>
        </w:rPr>
        <w:t>Serão disponibilizados para acesso público os documentos que compõem a proposta cuja verificação de conformidade foi realizada pelo pregoeiro, depois de definido o resultado do julgamento das propostas.</w:t>
      </w:r>
    </w:p>
    <w:p w14:paraId="481AC152"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5.14 Caberá ao licitante interessado em participar da licitação </w:t>
      </w:r>
      <w:r>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4577432D" w14:textId="77777777" w:rsidR="00CF7F8A" w:rsidRDefault="00000000">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 xml:space="preserve">5.15 O licitante deverá </w:t>
      </w:r>
      <w:r>
        <w:rPr>
          <w:rFonts w:ascii="Arial" w:eastAsia="MS Mincho" w:hAnsi="Arial" w:cs="Arial"/>
          <w:sz w:val="24"/>
          <w:szCs w:val="24"/>
          <w:lang w:eastAsia="pt-BR"/>
        </w:rPr>
        <w:t>comunicar imediatamente ao provedor do sistema qualquer acontecimento que possa comprometer o sigilo ou a segurança, para imediato bloqueio de acesso.</w:t>
      </w:r>
      <w:r>
        <w:rPr>
          <w:rFonts w:ascii="Arial" w:eastAsia="MS Gothic" w:hAnsi="Arial" w:cs="Arial"/>
          <w:b/>
          <w:bCs/>
          <w:sz w:val="24"/>
          <w:szCs w:val="24"/>
          <w:lang w:eastAsia="pt-BR"/>
        </w:rPr>
        <w:t xml:space="preserve"> </w:t>
      </w:r>
    </w:p>
    <w:p w14:paraId="0B58EDC4"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0" w:name="_Toc231297406"/>
      <w:bookmarkStart w:id="51" w:name="_Toc122606107"/>
      <w:bookmarkStart w:id="52" w:name="_Toc233130947"/>
      <w:r>
        <w:rPr>
          <w:rFonts w:ascii="Arial" w:eastAsia="MS Gothic" w:hAnsi="Arial" w:cs="Arial"/>
          <w:b/>
          <w:bCs/>
          <w:sz w:val="24"/>
          <w:szCs w:val="24"/>
          <w:lang w:eastAsia="pt-BR"/>
        </w:rPr>
        <w:t>6. DA ABERTURA DA SESSÃO E DA ETAPA DE LANCES</w:t>
      </w:r>
      <w:bookmarkEnd w:id="50"/>
      <w:bookmarkEnd w:id="51"/>
      <w:bookmarkEnd w:id="52"/>
    </w:p>
    <w:p w14:paraId="6DA6389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6.1 A abertura da presente licitação dar-se-á pelo pregoeiro em sessão pública, por meio de sistema eletrônico, na data e horário indicados neste Edital. </w:t>
      </w:r>
    </w:p>
    <w:p w14:paraId="1CD4EDA4"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6.2 O sistema disponibilizará campo próprio para troca de mensagens entre o pregoeiro e os licitantes, vedada outra forma de comunicação.</w:t>
      </w:r>
    </w:p>
    <w:p w14:paraId="2FAD73D6"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6.3 Iniciada a etapa competitiva, os licitantes deverão encaminhar lances exclusivamente por meio de sistema eletrônico, sendo imediatamente informados do seu recebimento e do valor consignado no registro. </w:t>
      </w:r>
    </w:p>
    <w:p w14:paraId="2C41A89E"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t xml:space="preserve">6.3.1 Os preços ofertados, tanto na fase do lançamento da proposta no sistema, quanto na sessão de lances, serão de exclusiva responsabilidade do fornecedor e deverão ser apresentados em moeda corrente nacional, em algarismos com duas casas decimais após a vírgula. </w:t>
      </w:r>
    </w:p>
    <w:p w14:paraId="6DEE810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6.4 O licitante somente poderá oferecer lance </w:t>
      </w:r>
      <w:r>
        <w:rPr>
          <w:rFonts w:ascii="Arial" w:eastAsia="MS Mincho" w:hAnsi="Arial" w:cs="Arial"/>
          <w:i/>
          <w:iCs/>
          <w:sz w:val="24"/>
          <w:szCs w:val="24"/>
          <w:lang w:eastAsia="pt-BR"/>
        </w:rPr>
        <w:t>de valor</w:t>
      </w:r>
      <w:r>
        <w:rPr>
          <w:rFonts w:ascii="Arial" w:eastAsia="MS Mincho" w:hAnsi="Arial" w:cs="Arial"/>
          <w:sz w:val="24"/>
          <w:szCs w:val="24"/>
          <w:lang w:eastAsia="pt-BR"/>
        </w:rPr>
        <w:t xml:space="preserve"> </w:t>
      </w:r>
      <w:r>
        <w:rPr>
          <w:rFonts w:ascii="Arial" w:eastAsia="MS Mincho" w:hAnsi="Arial" w:cs="Arial"/>
          <w:i/>
          <w:iCs/>
          <w:sz w:val="24"/>
          <w:szCs w:val="24"/>
          <w:lang w:eastAsia="pt-BR"/>
        </w:rPr>
        <w:t>inferior</w:t>
      </w:r>
      <w:r>
        <w:rPr>
          <w:rFonts w:ascii="Arial" w:eastAsia="MS Mincho" w:hAnsi="Arial" w:cs="Arial"/>
          <w:sz w:val="24"/>
          <w:szCs w:val="24"/>
          <w:lang w:eastAsia="pt-BR"/>
        </w:rPr>
        <w:t xml:space="preserve"> </w:t>
      </w:r>
      <w:r>
        <w:rPr>
          <w:rFonts w:ascii="Arial" w:eastAsia="MS Mincho" w:hAnsi="Arial" w:cs="Arial"/>
          <w:i/>
          <w:iCs/>
          <w:sz w:val="24"/>
          <w:szCs w:val="24"/>
          <w:lang w:eastAsia="pt-BR"/>
        </w:rPr>
        <w:t>ou percentual de desconto superior</w:t>
      </w:r>
      <w:r>
        <w:rPr>
          <w:rFonts w:ascii="Arial" w:eastAsia="MS Mincho" w:hAnsi="Arial" w:cs="Arial"/>
          <w:sz w:val="24"/>
          <w:szCs w:val="24"/>
          <w:lang w:eastAsia="pt-BR"/>
        </w:rPr>
        <w:t xml:space="preserve"> ao último por ele ofertado e registrado pelo sistema. </w:t>
      </w:r>
    </w:p>
    <w:p w14:paraId="71D7C167"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6.5 O intervalo mínimo de diferença de valores ou percentuais entre os lances, que incidirá tanto em relação aos lances intermediários quanto em relação à proposta que cobrir a melhor oferta deverá ser de R$ 0,01 (um centavo) ou 0,01% (um centésimo por cento), de acordo com o critério de julgamento adotado.</w:t>
      </w:r>
    </w:p>
    <w:p w14:paraId="7D23758A"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6.6 Os licitantes apresentarão lances públicos e sucessivos, com lance final e fechado. </w:t>
      </w:r>
    </w:p>
    <w:p w14:paraId="54612957"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6.6.1 A etapa de lances da sessão pública terá duração inicial de quinze minutos. Após esse prazo, o sistema encaminhará aviso de fechamento iminente dos </w:t>
      </w:r>
      <w:r>
        <w:rPr>
          <w:rFonts w:ascii="Arial" w:eastAsia="MS Mincho" w:hAnsi="Arial" w:cs="Arial"/>
          <w:sz w:val="24"/>
          <w:szCs w:val="24"/>
          <w:lang w:eastAsia="pt-BR"/>
        </w:rPr>
        <w:lastRenderedPageBreak/>
        <w:t>lances, após o que transcorrerá o período de tempo de até dez minutos, aleatoriamente determinado, findo o qual será automaticamente encerrada a recepção de lances.</w:t>
      </w:r>
    </w:p>
    <w:p w14:paraId="2E7BD256"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6.6.2 Encerrado o prazo previsto no subitem anterior, o sistema abrirá oportunidade para que o autor da oferta de valor mais baixo ou maior percentual de desconto e os das ofertas com preços até 10% (dez por cento) superiores ou inferiores àquela, conforme o critério adotado, possam ofertar um lance final e fechado em até cinco minutos, o qual será sigiloso até o encerramento deste prazo.</w:t>
      </w:r>
    </w:p>
    <w:p w14:paraId="5F40FE03"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6.6.3 No procedimento de que trata o subitem supra, o licitante poderá optar por manter o seu último lance da etapa aberta, ou por ofertar melhor lance.</w:t>
      </w:r>
    </w:p>
    <w:p w14:paraId="5B5DB1F3"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6.6.4 </w:t>
      </w:r>
      <w:r>
        <w:rPr>
          <w:rFonts w:ascii="Arial" w:hAnsi="Arial" w:cs="Arial"/>
          <w:sz w:val="24"/>
          <w:szCs w:val="24"/>
        </w:rPr>
        <w:t>Na hipótese de haver duas ou menos propostas nas condições de que trata o subitem 6.6.2, serão convocados, na ordem de classificação, os autores dos três melhores lances subsequentes para oferecer um lance final e fechado nas mesmas circunstâncias.</w:t>
      </w:r>
      <w:r>
        <w:rPr>
          <w:rFonts w:ascii="Arial" w:eastAsia="MS Mincho" w:hAnsi="Arial" w:cs="Arial"/>
          <w:sz w:val="24"/>
          <w:szCs w:val="24"/>
          <w:lang w:eastAsia="pt-BR"/>
        </w:rPr>
        <w:t xml:space="preserve"> </w:t>
      </w:r>
    </w:p>
    <w:p w14:paraId="34809098" w14:textId="77777777" w:rsidR="00CF7F8A" w:rsidRDefault="00000000">
      <w:pPr>
        <w:spacing w:before="288" w:after="288" w:line="312" w:lineRule="auto"/>
        <w:ind w:left="567"/>
        <w:jc w:val="both"/>
        <w:rPr>
          <w:rFonts w:ascii="Arial" w:hAnsi="Arial" w:cs="Arial"/>
          <w:sz w:val="24"/>
          <w:szCs w:val="24"/>
          <w:highlight w:val="white"/>
        </w:rPr>
      </w:pPr>
      <w:r>
        <w:rPr>
          <w:rFonts w:ascii="Arial" w:eastAsia="MS Mincho" w:hAnsi="Arial" w:cs="Arial"/>
          <w:sz w:val="24"/>
          <w:szCs w:val="24"/>
          <w:lang w:eastAsia="pt-BR"/>
        </w:rPr>
        <w:t xml:space="preserve">6.6.5 Após o término dos prazos estabelecidos nos itens anteriores, o sistema ordenará e divulgará os lances </w:t>
      </w:r>
      <w:r>
        <w:rPr>
          <w:rFonts w:ascii="Arial" w:hAnsi="Arial" w:cs="Arial"/>
          <w:sz w:val="24"/>
          <w:szCs w:val="24"/>
          <w:shd w:val="clear" w:color="auto" w:fill="FFFFFF"/>
        </w:rPr>
        <w:t xml:space="preserve">da seguinte forma: </w:t>
      </w:r>
    </w:p>
    <w:p w14:paraId="4337DE7A" w14:textId="77777777" w:rsidR="00CF7F8A" w:rsidRDefault="0000000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6.6.5.1 ordem crescente, quando adotado o critério de julgamento por menor preço;</w:t>
      </w:r>
    </w:p>
    <w:p w14:paraId="515EBE31" w14:textId="77777777" w:rsidR="00CF7F8A" w:rsidRDefault="0000000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6.6.5.2 ordem decrescente, quando adotado o critério de julgamento por maior desconto.</w:t>
      </w:r>
      <w:bookmarkStart w:id="53" w:name="_Hlk113698144"/>
      <w:bookmarkEnd w:id="53"/>
    </w:p>
    <w:p w14:paraId="3AB34FC4"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6.7 Durante o transcurso da sessão pública, os licitantes serão informados, em tempo real, do valor do melhor lance registrado, vedada a identificação do licitante. </w:t>
      </w:r>
    </w:p>
    <w:p w14:paraId="0C07F69C"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6.8 </w:t>
      </w:r>
      <w:r>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288C816F"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6.9 </w:t>
      </w:r>
      <w:r>
        <w:rPr>
          <w:rFonts w:ascii="Arial" w:hAnsi="Arial" w:cs="Arial"/>
          <w:sz w:val="24"/>
          <w:szCs w:val="24"/>
          <w:shd w:val="clear" w:color="auto" w:fill="FFFFFF"/>
        </w:rPr>
        <w:t xml:space="preserve">Quando a desconexão do sistema eletrônico persistir por tempo superior a 10 minutos para o órgão ou para a entidade promotora da licitação, a sessão pública será </w:t>
      </w:r>
      <w:r>
        <w:rPr>
          <w:rFonts w:ascii="Arial" w:hAnsi="Arial" w:cs="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314E5318"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6.10 Caso o licitante não apresente lances, concorrerá com o valor de sua proposta.</w:t>
      </w:r>
    </w:p>
    <w:p w14:paraId="24D69C68" w14:textId="77777777" w:rsidR="00CF7F8A" w:rsidRDefault="00000000">
      <w:pPr>
        <w:suppressAutoHyphens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583B0FB5" w14:textId="77777777" w:rsidR="00CF7F8A" w:rsidRDefault="00000000">
      <w:pPr>
        <w:suppressAutoHyphens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6.12 Persistindo a situação de empate mesmo após a utilização dos critérios de desempate previstos no art. 60 da Lei federal nº 14.133, de 2021, a proposta vencedora será sorteada pelo sistema eletrônico dentre as propostas empatadas.</w:t>
      </w:r>
    </w:p>
    <w:p w14:paraId="6CD668FE"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4" w:name="art60%252525C2%252525A71i"/>
      <w:bookmarkStart w:id="55" w:name="art60%252525C2%252525A71ii"/>
      <w:bookmarkStart w:id="56" w:name="art60%252525C2%252525A71iii"/>
      <w:bookmarkStart w:id="57" w:name="art60%252525C2%252525A71iv"/>
      <w:bookmarkStart w:id="58" w:name="_Toc231297407"/>
      <w:bookmarkStart w:id="59" w:name="_Toc122606108"/>
      <w:bookmarkStart w:id="60" w:name="_Toc233130948"/>
      <w:bookmarkEnd w:id="54"/>
      <w:bookmarkEnd w:id="55"/>
      <w:bookmarkEnd w:id="56"/>
      <w:bookmarkEnd w:id="57"/>
      <w:r>
        <w:rPr>
          <w:rFonts w:ascii="Arial" w:eastAsia="MS Gothic" w:hAnsi="Arial" w:cs="Arial"/>
          <w:b/>
          <w:bCs/>
          <w:sz w:val="24"/>
          <w:szCs w:val="24"/>
          <w:lang w:eastAsia="pt-BR"/>
        </w:rPr>
        <w:t>7. DA FASE DE JULGAMENTO</w:t>
      </w:r>
      <w:bookmarkEnd w:id="58"/>
      <w:bookmarkEnd w:id="59"/>
      <w:bookmarkEnd w:id="60"/>
    </w:p>
    <w:p w14:paraId="7886DB18" w14:textId="77777777" w:rsidR="00CF7F8A" w:rsidRDefault="00000000">
      <w:pPr>
        <w:spacing w:before="288" w:after="288" w:line="312" w:lineRule="auto"/>
        <w:jc w:val="both"/>
        <w:rPr>
          <w:rFonts w:ascii="Arial" w:eastAsia="MS Mincho" w:hAnsi="Arial" w:cs="Arial"/>
          <w:sz w:val="20"/>
          <w:szCs w:val="20"/>
          <w:lang w:eastAsia="pt-BR"/>
        </w:rPr>
      </w:pPr>
      <w:bookmarkStart w:id="61" w:name="_Ref117019424"/>
      <w:r>
        <w:rPr>
          <w:rFonts w:ascii="Arial" w:eastAsia="MS Mincho" w:hAnsi="Arial" w:cs="Arial"/>
          <w:sz w:val="24"/>
          <w:szCs w:val="24"/>
          <w:lang w:eastAsia="pt-BR"/>
        </w:rPr>
        <w:t xml:space="preserve">7.1 Encerrada a etapa de lances, o pregoeiro verificará se o licitante provisoriamente classificado em primeiro lugar atende às condições de participação no certame, conforme previsto no </w:t>
      </w:r>
      <w:hyperlink r:id="rId20" w:anchor="art14" w:history="1">
        <w:r w:rsidR="00CF7F8A">
          <w:t xml:space="preserve">art. 14 da </w:t>
        </w:r>
      </w:hyperlink>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legislação correlata e no item 4.7 do edital, </w:t>
      </w:r>
      <w:bookmarkEnd w:id="61"/>
      <w:r>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68902D9D" w14:textId="77777777" w:rsidR="00CF7F8A" w:rsidRDefault="00000000">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a) Cadastro Geral de Fornecedores – CAGEF;</w:t>
      </w:r>
    </w:p>
    <w:p w14:paraId="7E32D0A6" w14:textId="77777777" w:rsidR="00CF7F8A" w:rsidRPr="003B03E7" w:rsidRDefault="0000000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b) Cadastro Nacional de Empresas Inidôneas e Suspensas - CEIS, mantido pela Controladoria-Geral da </w:t>
      </w:r>
      <w:r w:rsidRPr="003B03E7">
        <w:rPr>
          <w:rFonts w:ascii="Arial" w:eastAsia="Times New Roman" w:hAnsi="Arial" w:cs="Arial"/>
          <w:kern w:val="2"/>
          <w:sz w:val="24"/>
          <w:szCs w:val="24"/>
          <w:lang w:eastAsia="ar-SA"/>
        </w:rPr>
        <w:t>União (</w:t>
      </w:r>
      <w:hyperlink r:id="rId21">
        <w:r w:rsidR="00CF7F8A" w:rsidRPr="003B03E7">
          <w:rPr>
            <w:rFonts w:ascii="Arial" w:hAnsi="Arial" w:cs="Arial"/>
            <w:sz w:val="24"/>
            <w:szCs w:val="24"/>
          </w:rPr>
          <w:t>https://www.portaltransparencia.gov.br/sancoes/ceis</w:t>
        </w:r>
      </w:hyperlink>
      <w:r w:rsidRPr="003B03E7">
        <w:rPr>
          <w:rFonts w:ascii="Arial" w:eastAsia="Times New Roman" w:hAnsi="Arial" w:cs="Arial"/>
          <w:kern w:val="2"/>
          <w:sz w:val="24"/>
          <w:szCs w:val="24"/>
          <w:lang w:eastAsia="ar-SA"/>
        </w:rPr>
        <w:t xml:space="preserve">);  </w:t>
      </w:r>
    </w:p>
    <w:p w14:paraId="7E7B70BA" w14:textId="77777777" w:rsidR="00CF7F8A" w:rsidRPr="003B03E7" w:rsidRDefault="00000000">
      <w:pPr>
        <w:spacing w:before="288" w:after="288" w:line="312" w:lineRule="auto"/>
        <w:ind w:left="567"/>
        <w:jc w:val="both"/>
        <w:rPr>
          <w:rFonts w:ascii="Arial" w:eastAsia="Times New Roman" w:hAnsi="Arial" w:cs="Arial"/>
          <w:kern w:val="2"/>
          <w:sz w:val="24"/>
          <w:szCs w:val="24"/>
          <w:lang w:eastAsia="ar-SA"/>
        </w:rPr>
      </w:pPr>
      <w:r w:rsidRPr="003B03E7">
        <w:rPr>
          <w:rFonts w:ascii="Arial" w:eastAsia="Times New Roman" w:hAnsi="Arial" w:cs="Arial"/>
          <w:kern w:val="2"/>
          <w:sz w:val="24"/>
          <w:szCs w:val="24"/>
          <w:lang w:eastAsia="ar-SA"/>
        </w:rPr>
        <w:t>c) Cadastro Nacional de Empresas Punidas – CNEP, mantido pela Controladoria-Geral da União (</w:t>
      </w:r>
      <w:proofErr w:type="spellStart"/>
      <w:r w:rsidRPr="003B03E7">
        <w:rPr>
          <w:rFonts w:ascii="Arial" w:eastAsia="Times New Roman" w:hAnsi="Arial" w:cs="Arial"/>
          <w:kern w:val="2"/>
          <w:sz w:val="24"/>
          <w:szCs w:val="24"/>
          <w:lang w:eastAsia="ar-SA"/>
        </w:rPr>
        <w:t>htpps</w:t>
      </w:r>
      <w:proofErr w:type="spellEnd"/>
      <w:r w:rsidRPr="003B03E7">
        <w:rPr>
          <w:rFonts w:ascii="Arial" w:eastAsia="Times New Roman" w:hAnsi="Arial" w:cs="Arial"/>
          <w:kern w:val="2"/>
          <w:sz w:val="24"/>
          <w:szCs w:val="24"/>
          <w:lang w:eastAsia="ar-SA"/>
        </w:rPr>
        <w:t>:</w:t>
      </w:r>
      <w:hyperlink r:id="rId22">
        <w:r w:rsidR="00CF7F8A" w:rsidRPr="003B03E7">
          <w:rPr>
            <w:rFonts w:ascii="Arial" w:hAnsi="Arial" w:cs="Arial"/>
            <w:sz w:val="24"/>
            <w:szCs w:val="24"/>
          </w:rPr>
          <w:t>//www.portaltransparencia.gov.br/</w:t>
        </w:r>
        <w:proofErr w:type="spellStart"/>
        <w:r w:rsidR="00CF7F8A" w:rsidRPr="003B03E7">
          <w:rPr>
            <w:rFonts w:ascii="Arial" w:hAnsi="Arial" w:cs="Arial"/>
            <w:sz w:val="24"/>
            <w:szCs w:val="24"/>
          </w:rPr>
          <w:t>sancoes</w:t>
        </w:r>
        <w:proofErr w:type="spellEnd"/>
        <w:r w:rsidR="00CF7F8A" w:rsidRPr="003B03E7">
          <w:rPr>
            <w:rFonts w:ascii="Arial" w:hAnsi="Arial" w:cs="Arial"/>
            <w:sz w:val="24"/>
            <w:szCs w:val="24"/>
          </w:rPr>
          <w:t>/</w:t>
        </w:r>
        <w:proofErr w:type="spellStart"/>
        <w:r w:rsidR="00CF7F8A" w:rsidRPr="003B03E7">
          <w:rPr>
            <w:rFonts w:ascii="Arial" w:hAnsi="Arial" w:cs="Arial"/>
            <w:sz w:val="24"/>
            <w:szCs w:val="24"/>
          </w:rPr>
          <w:t>cnep</w:t>
        </w:r>
        <w:proofErr w:type="spellEnd"/>
      </w:hyperlink>
      <w:r w:rsidRPr="003B03E7">
        <w:rPr>
          <w:rFonts w:ascii="Arial" w:eastAsia="Times New Roman" w:hAnsi="Arial" w:cs="Arial"/>
          <w:kern w:val="2"/>
          <w:sz w:val="24"/>
          <w:szCs w:val="24"/>
          <w:lang w:eastAsia="ar-SA"/>
        </w:rPr>
        <w:t>); e</w:t>
      </w:r>
    </w:p>
    <w:p w14:paraId="60A09CA9" w14:textId="77777777" w:rsidR="00CF7F8A" w:rsidRDefault="0000000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p>
    <w:p w14:paraId="0CA6DA70" w14:textId="77777777" w:rsidR="00CF7F8A" w:rsidRPr="003B03E7"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7.2 A consulta aos </w:t>
      </w:r>
      <w:r>
        <w:rPr>
          <w:rFonts w:ascii="Arial" w:eastAsia="Times New Roman" w:hAnsi="Arial" w:cs="Arial"/>
          <w:kern w:val="2"/>
          <w:sz w:val="24"/>
          <w:szCs w:val="24"/>
          <w:lang w:eastAsia="ar-SA"/>
        </w:rPr>
        <w:t xml:space="preserve">cadastros será realizada em nome da empresa licitante e, no que tange especificamente ao CNIA, também será realizada em nome dos sócios majoritários da empresa, por força da vedação de que </w:t>
      </w:r>
      <w:r w:rsidRPr="003B03E7">
        <w:rPr>
          <w:rFonts w:ascii="Arial" w:eastAsia="Times New Roman" w:hAnsi="Arial" w:cs="Arial"/>
          <w:kern w:val="2"/>
          <w:sz w:val="24"/>
          <w:szCs w:val="24"/>
          <w:lang w:eastAsia="ar-SA"/>
        </w:rPr>
        <w:t xml:space="preserve">trata o </w:t>
      </w:r>
      <w:hyperlink r:id="rId23" w:anchor=":~:text=às seguintes cominações%3A-,Art.,nº 12.120%2C de 2009)." w:history="1">
        <w:r w:rsidR="00CF7F8A" w:rsidRPr="003B03E7">
          <w:rPr>
            <w:rFonts w:ascii="Arial" w:hAnsi="Arial" w:cs="Arial"/>
          </w:rPr>
          <w:t>artigo 12 da Lei n° 8.429, de 1992</w:t>
        </w:r>
      </w:hyperlink>
      <w:r w:rsidRPr="003B03E7">
        <w:rPr>
          <w:rFonts w:ascii="Arial" w:eastAsia="Times New Roman" w:hAnsi="Arial" w:cs="Arial"/>
          <w:kern w:val="2"/>
          <w:sz w:val="24"/>
          <w:szCs w:val="24"/>
          <w:lang w:eastAsia="ar-SA"/>
        </w:rPr>
        <w:t>.</w:t>
      </w:r>
    </w:p>
    <w:p w14:paraId="7816A265"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7.3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constante neste Edital. </w:t>
      </w:r>
    </w:p>
    <w:p w14:paraId="1761073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7.4 Será desclassificada a proposta vencedora que: </w:t>
      </w:r>
    </w:p>
    <w:p w14:paraId="005F5D18"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7.4.1 contiver vícios insanáveis;</w:t>
      </w:r>
    </w:p>
    <w:p w14:paraId="65832274"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7.4.2 não obedecer às especificações técnicas contidas no Termo de Referência;</w:t>
      </w:r>
    </w:p>
    <w:p w14:paraId="72CDB9F2"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7.4.3 apresentar preços inexequíveis ou permanecerem acima dos preços máximos unitários e global definidos para a contratação;</w:t>
      </w:r>
    </w:p>
    <w:p w14:paraId="5963602A"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7.4.4 não tiverem sua exequibilidade demonstrada, quando exigido pela Administração;</w:t>
      </w:r>
    </w:p>
    <w:p w14:paraId="546D10C9"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7.4.5 apresentar desconformidade com quaisquer outras exigências deste Edital ou seus anexos, desde que insanável.</w:t>
      </w:r>
    </w:p>
    <w:p w14:paraId="7729CD93"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7.5 No caso de bens e serviços em geral, é indício de inexequibilidade das propostas valores inferiores a 50% (cinquenta por cento) do valor orçado pela Administração.</w:t>
      </w:r>
    </w:p>
    <w:p w14:paraId="19C08973" w14:textId="77777777" w:rsidR="00CF7F8A" w:rsidRDefault="00000000">
      <w:pPr>
        <w:spacing w:before="240" w:after="240"/>
        <w:jc w:val="both"/>
        <w:rPr>
          <w:rFonts w:ascii="Arial" w:eastAsia="Arial" w:hAnsi="Arial"/>
          <w:sz w:val="24"/>
          <w:szCs w:val="24"/>
        </w:rPr>
      </w:pPr>
      <w:r>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0A65BCCC" w14:textId="77777777" w:rsidR="00CF7F8A" w:rsidRDefault="00000000">
      <w:pPr>
        <w:spacing w:before="240" w:after="240"/>
        <w:ind w:left="567"/>
        <w:jc w:val="both"/>
        <w:rPr>
          <w:rFonts w:ascii="Arial" w:eastAsia="Arial" w:hAnsi="Arial"/>
          <w:sz w:val="24"/>
          <w:szCs w:val="24"/>
        </w:rPr>
      </w:pPr>
      <w:r>
        <w:rPr>
          <w:rFonts w:ascii="Arial" w:eastAsia="Arial" w:hAnsi="Arial"/>
          <w:sz w:val="24"/>
          <w:szCs w:val="24"/>
        </w:rPr>
        <w:t>7.6.1 planilha de custos detalhada elaborada pelo licitante;</w:t>
      </w:r>
    </w:p>
    <w:p w14:paraId="7C08A48A" w14:textId="77777777" w:rsidR="00CF7F8A" w:rsidRDefault="00000000">
      <w:pPr>
        <w:spacing w:before="240" w:after="240"/>
        <w:ind w:left="567"/>
        <w:jc w:val="both"/>
        <w:rPr>
          <w:rFonts w:ascii="Arial" w:eastAsia="Arial" w:hAnsi="Arial"/>
          <w:sz w:val="24"/>
          <w:szCs w:val="24"/>
        </w:rPr>
      </w:pPr>
      <w:r>
        <w:rPr>
          <w:rFonts w:ascii="Arial" w:eastAsia="Arial" w:hAnsi="Arial"/>
          <w:sz w:val="24"/>
          <w:szCs w:val="24"/>
        </w:rPr>
        <w:t>7.6.2 documento que comprove contratação em andamento com preços semelhantes;</w:t>
      </w:r>
    </w:p>
    <w:p w14:paraId="729D3871" w14:textId="77777777" w:rsidR="00CF7F8A" w:rsidRDefault="00000000">
      <w:pPr>
        <w:spacing w:before="240" w:after="240"/>
        <w:ind w:left="567"/>
        <w:jc w:val="both"/>
        <w:rPr>
          <w:rFonts w:ascii="Arial" w:eastAsia="Arial" w:hAnsi="Arial"/>
          <w:sz w:val="24"/>
          <w:szCs w:val="24"/>
        </w:rPr>
      </w:pPr>
      <w:r>
        <w:rPr>
          <w:rFonts w:ascii="Arial" w:eastAsia="Arial" w:hAnsi="Arial"/>
          <w:sz w:val="24"/>
          <w:szCs w:val="24"/>
        </w:rPr>
        <w:t>7.6.3 outros documentos comprobatórios da exequibilidade.</w:t>
      </w:r>
    </w:p>
    <w:p w14:paraId="148B401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7.7 Em contratação de serviços de engenharia, além das disposições acima, a análise de exequibilidade e sobrepreço considerará o seguinte:</w:t>
      </w:r>
    </w:p>
    <w:p w14:paraId="3D2566C7"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7.7.1 Nos regimes de execução por tarefa, empreitada por preço global ou empreitada integral, </w:t>
      </w:r>
      <w:proofErr w:type="spellStart"/>
      <w:r>
        <w:rPr>
          <w:rFonts w:ascii="Arial" w:eastAsia="MS Mincho" w:hAnsi="Arial" w:cs="Arial"/>
          <w:sz w:val="24"/>
          <w:szCs w:val="24"/>
          <w:lang w:eastAsia="pt-BR"/>
        </w:rPr>
        <w:t>semi-integrada</w:t>
      </w:r>
      <w:proofErr w:type="spellEnd"/>
      <w:r>
        <w:rPr>
          <w:rFonts w:ascii="Arial" w:eastAsia="MS Mincho" w:hAnsi="Arial" w:cs="Arial"/>
          <w:sz w:val="24"/>
          <w:szCs w:val="24"/>
          <w:lang w:eastAsia="pt-BR"/>
        </w:rPr>
        <w:t xml:space="preserve"> ou integrada, a caracterização do sobrepreço se dará pela superação do valor global estimado;</w:t>
      </w:r>
    </w:p>
    <w:p w14:paraId="5EE4A646"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7.7.2 No regime de empreitada por preço unitário, a caracterização do sobrepreço se dará pela superação do valor global estimado e pela superação de custo unitário tido como relevante, conforme planilha anexa ao edital;</w:t>
      </w:r>
    </w:p>
    <w:p w14:paraId="04CBBE4C"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7.7.3 No caso de serviços de engenharia, serão consideradas inexequíveis as propostas cujos valores forem inferiores a 75% (setenta e cinco por cento) do valor orçado pela Administração, independentemente do regime de execução;</w:t>
      </w:r>
    </w:p>
    <w:p w14:paraId="17502E8C"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A166887"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7.9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Arial" w:eastAsia="MS Mincho" w:hAnsi="Arial" w:cs="Arial"/>
          <w:sz w:val="24"/>
          <w:szCs w:val="24"/>
          <w:lang w:eastAsia="pt-BR"/>
        </w:rPr>
        <w:t>semi-integrada</w:t>
      </w:r>
      <w:proofErr w:type="spellEnd"/>
      <w:r>
        <w:rPr>
          <w:rFonts w:ascii="Arial" w:eastAsia="MS Mincho" w:hAnsi="Arial" w:cs="Arial"/>
          <w:sz w:val="24"/>
          <w:szCs w:val="24"/>
          <w:lang w:eastAsia="pt-BR"/>
        </w:rPr>
        <w:t xml:space="preserve"> e contratação integrada, exclusivamente para eventuais adequações indispensáveis no cronograma físico-financeiro e para balizar excepcional aditamento posterior do contrato.  </w:t>
      </w:r>
    </w:p>
    <w:p w14:paraId="48B501AC"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7.10</w:t>
      </w:r>
      <w:r>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630DFC6C"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7.10.1</w:t>
      </w:r>
      <w:r>
        <w:rPr>
          <w:rFonts w:ascii="Arial" w:eastAsia="MS Mincho" w:hAnsi="Arial" w:cs="Arial"/>
          <w:sz w:val="24"/>
          <w:szCs w:val="24"/>
          <w:lang w:eastAsia="pt-BR"/>
        </w:rPr>
        <w:tab/>
        <w:t>O ajuste de que trata este dispositivo se limita a sanar erros ou falhas que não alterem a substância das propostas.</w:t>
      </w:r>
    </w:p>
    <w:p w14:paraId="2A99AC61"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7.11 Definido o resultado do julgamento, o pregoeiro poderá negociar condições mais vantajosas com o primeiro colocado. </w:t>
      </w:r>
      <w:bookmarkStart w:id="62" w:name="_Hlk163132218"/>
      <w:bookmarkEnd w:id="62"/>
    </w:p>
    <w:p w14:paraId="6476C35A"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7.11.1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3B3143CA" w14:textId="77777777" w:rsidR="00CF7F8A" w:rsidRDefault="00000000">
      <w:pPr>
        <w:spacing w:before="288" w:after="288" w:line="312" w:lineRule="auto"/>
        <w:ind w:left="567"/>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7.11.2 A </w:t>
      </w:r>
      <w:r>
        <w:rPr>
          <w:rFonts w:ascii="Arial" w:eastAsia="MS Mincho" w:hAnsi="Arial" w:cs="Arial"/>
          <w:sz w:val="24"/>
          <w:szCs w:val="24"/>
          <w:lang w:eastAsia="pt-BR"/>
        </w:rPr>
        <w:t>negociação será realizada por meio do sistema, podendo ser acompanhada pelos demais licitantes.</w:t>
      </w:r>
    </w:p>
    <w:p w14:paraId="6C026C07" w14:textId="77777777" w:rsidR="00CF7F8A" w:rsidRDefault="00000000">
      <w:pPr>
        <w:spacing w:before="288" w:after="288" w:line="312" w:lineRule="auto"/>
        <w:ind w:left="567"/>
        <w:jc w:val="both"/>
        <w:rPr>
          <w:rFonts w:ascii="Arial" w:eastAsia="Times New Roman" w:hAnsi="Arial" w:cs="Arial"/>
          <w:sz w:val="24"/>
          <w:szCs w:val="24"/>
          <w:lang w:eastAsia="pt-BR"/>
        </w:rPr>
      </w:pPr>
      <w:r>
        <w:rPr>
          <w:rFonts w:ascii="Arial" w:eastAsia="Times New Roman" w:hAnsi="Arial" w:cs="Arial"/>
          <w:sz w:val="24"/>
          <w:szCs w:val="24"/>
          <w:lang w:eastAsia="pt-BR"/>
        </w:rPr>
        <w:t>7.11.3 O resultado da negociação será divulgado a todos os licitantes e anexado aos autos do processo licitatório.</w:t>
      </w:r>
    </w:p>
    <w:p w14:paraId="33F74BF8" w14:textId="77777777" w:rsidR="00CF7F8A" w:rsidRDefault="00000000">
      <w:pPr>
        <w:spacing w:before="288" w:after="288" w:line="312" w:lineRule="auto"/>
        <w:ind w:left="567"/>
        <w:jc w:val="both"/>
        <w:rPr>
          <w:rFonts w:ascii="Arial" w:eastAsia="Arial" w:hAnsi="Arial" w:cs="Arial"/>
          <w:sz w:val="24"/>
          <w:szCs w:val="24"/>
          <w:lang w:eastAsia="pt-BR"/>
        </w:rPr>
      </w:pPr>
      <w:r>
        <w:rPr>
          <w:rFonts w:ascii="Arial" w:eastAsia="MS Mincho" w:hAnsi="Arial" w:cs="Arial"/>
          <w:sz w:val="24"/>
          <w:szCs w:val="24"/>
          <w:lang w:eastAsia="pt-BR"/>
        </w:rPr>
        <w:t>7.11.4 O pregoeiro solicitará ao licitante mais bem classificado que, no prazo de 4 (quatro) horas,</w:t>
      </w:r>
      <w:r>
        <w:rPr>
          <w:rFonts w:ascii="Open Sans" w:eastAsia="Open Sans" w:hAnsi="Open Sans" w:cs="Open Sans"/>
          <w:sz w:val="21"/>
          <w:szCs w:val="21"/>
        </w:rPr>
        <w:t xml:space="preserve"> </w:t>
      </w:r>
      <w:r>
        <w:rPr>
          <w:rFonts w:ascii="Arial" w:eastAsia="Arial" w:hAnsi="Arial" w:cs="Arial"/>
          <w:sz w:val="24"/>
          <w:szCs w:val="24"/>
        </w:rPr>
        <w:t>prorrogável por igual período,</w:t>
      </w:r>
      <w:r>
        <w:rPr>
          <w:rFonts w:ascii="Arial" w:eastAsia="Arial" w:hAnsi="Arial" w:cs="Arial"/>
          <w:sz w:val="24"/>
          <w:szCs w:val="24"/>
          <w:lang w:eastAsia="pt-BR"/>
        </w:rPr>
        <w:t xml:space="preserve"> </w:t>
      </w:r>
      <w:r>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Pr>
          <w:rFonts w:ascii="Arial" w:eastAsia="Arial" w:hAnsi="Arial" w:cs="Arial"/>
          <w:sz w:val="24"/>
          <w:szCs w:val="24"/>
          <w:lang w:eastAsia="pt-BR"/>
        </w:rPr>
        <w:t>daqueles exigidos neste Edital e já apresentados.</w:t>
      </w:r>
    </w:p>
    <w:p w14:paraId="312A33A6" w14:textId="77777777" w:rsidR="00CF7F8A" w:rsidRDefault="00000000">
      <w:pPr>
        <w:spacing w:before="288" w:after="288" w:line="360" w:lineRule="auto"/>
        <w:ind w:left="567"/>
        <w:jc w:val="both"/>
        <w:rPr>
          <w:rFonts w:ascii="Arial" w:eastAsia="Arial" w:hAnsi="Arial" w:cs="Arial"/>
          <w:sz w:val="24"/>
          <w:szCs w:val="24"/>
        </w:rPr>
      </w:pPr>
      <w:r>
        <w:rPr>
          <w:rFonts w:ascii="Arial" w:eastAsia="Arial" w:hAnsi="Arial" w:cs="Arial"/>
          <w:sz w:val="24"/>
          <w:szCs w:val="24"/>
          <w:lang w:eastAsia="pt-BR"/>
        </w:rPr>
        <w:t>7.11.5</w:t>
      </w:r>
      <w:r>
        <w:rPr>
          <w:rFonts w:ascii="Arial" w:eastAsia="Arial" w:hAnsi="Arial" w:cs="Arial"/>
          <w:sz w:val="24"/>
          <w:szCs w:val="24"/>
        </w:rPr>
        <w:t xml:space="preserve"> A prorrogação de que trata subitem anterior poderá ocorrer nas seguintes situações:</w:t>
      </w:r>
    </w:p>
    <w:p w14:paraId="3B0C36E1" w14:textId="77777777" w:rsidR="00CF7F8A" w:rsidRDefault="00000000">
      <w:pPr>
        <w:spacing w:before="288" w:after="288" w:line="360" w:lineRule="auto"/>
        <w:ind w:left="1134"/>
        <w:jc w:val="both"/>
        <w:rPr>
          <w:rFonts w:ascii="Arial" w:eastAsia="Arial" w:hAnsi="Arial" w:cs="Arial"/>
          <w:sz w:val="24"/>
          <w:szCs w:val="24"/>
        </w:rPr>
      </w:pPr>
      <w:r>
        <w:rPr>
          <w:rFonts w:ascii="Arial" w:eastAsia="Arial" w:hAnsi="Arial" w:cs="Arial"/>
          <w:sz w:val="24"/>
          <w:szCs w:val="24"/>
        </w:rPr>
        <w:t>7.11.5.1 por solicitação do licitante, mediante justificativa aceita pelo pregoeiro;</w:t>
      </w:r>
    </w:p>
    <w:p w14:paraId="5EA22BD4" w14:textId="77777777" w:rsidR="00CF7F8A" w:rsidRDefault="00000000">
      <w:pPr>
        <w:spacing w:before="288" w:after="288" w:line="360" w:lineRule="auto"/>
        <w:ind w:left="1134"/>
        <w:jc w:val="both"/>
        <w:rPr>
          <w:rFonts w:ascii="Arial" w:eastAsia="Arial" w:hAnsi="Arial" w:cs="Arial"/>
          <w:sz w:val="24"/>
          <w:szCs w:val="24"/>
        </w:rPr>
      </w:pPr>
      <w:r>
        <w:rPr>
          <w:rFonts w:ascii="Arial" w:eastAsia="Arial" w:hAnsi="Arial" w:cs="Arial"/>
          <w:sz w:val="24"/>
          <w:szCs w:val="24"/>
        </w:rPr>
        <w:t>7.11.5.2 de ofício, a critério do pregoeiro, quando constatado que o prazo estabelecido não é suficiente para o envio dos documentos exigidos no edital.</w:t>
      </w:r>
    </w:p>
    <w:p w14:paraId="0E7858E8"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7.12 Caso o Termo de Referência exija a apresentação de amostra, o licitante classificado em primeiro lugar deverá apresentá-la, conforme disciplinado no referido documento, sob pena de não aceitação da proposta.</w:t>
      </w:r>
    </w:p>
    <w:p w14:paraId="39F77D8B"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7.13 No “chat” do sistema, o pregoeiro orientará os licitantes interessados acerca das medidas necessárias ao acompanhamento do procedimento de análise das amostras eventualmente apresentadas.</w:t>
      </w:r>
    </w:p>
    <w:p w14:paraId="66981F5A"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7.14 Os resultados das avaliações serão divulgados por meio de mensagem no sistema.</w:t>
      </w:r>
    </w:p>
    <w:p w14:paraId="74F7A213"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7.15 No caso de não haver entrega da amostra ou ocorrer atraso na entrega, sem justificativa aceita pelo pregoeiro, ou havendo entrega de amostra fora das especificações previstas neste Edital, a proposta do licitante será recusada/reprovada.</w:t>
      </w:r>
    </w:p>
    <w:p w14:paraId="5B119FB2"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E2865FA" w14:textId="77777777" w:rsidR="00CF7F8A" w:rsidRDefault="00000000">
      <w:pPr>
        <w:spacing w:before="288" w:after="288" w:line="312" w:lineRule="auto"/>
        <w:jc w:val="both"/>
        <w:rPr>
          <w:rFonts w:ascii="Arial" w:eastAsia="Segoe UI" w:hAnsi="Arial" w:cs="Arial"/>
          <w:sz w:val="24"/>
          <w:szCs w:val="24"/>
          <w:lang w:eastAsia="pt-BR"/>
        </w:rPr>
      </w:pPr>
      <w:r>
        <w:rPr>
          <w:rFonts w:ascii="Arial" w:eastAsia="Segoe UI" w:hAnsi="Arial" w:cs="Arial"/>
          <w:sz w:val="24"/>
          <w:szCs w:val="24"/>
          <w:lang w:eastAsia="pt-BR"/>
        </w:rPr>
        <w:t>7.17 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7EDCFA63"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7.18 A(s) amostra(s) apresentada(s) pelo(s) licitante(s) deverá(</w:t>
      </w:r>
      <w:proofErr w:type="spellStart"/>
      <w:r>
        <w:rPr>
          <w:rFonts w:ascii="Arial" w:eastAsia="MS Mincho" w:hAnsi="Arial" w:cs="Arial"/>
          <w:sz w:val="24"/>
          <w:szCs w:val="24"/>
          <w:lang w:eastAsia="pt-BR"/>
        </w:rPr>
        <w:t>ão</w:t>
      </w:r>
      <w:proofErr w:type="spellEnd"/>
      <w:r>
        <w:rPr>
          <w:rFonts w:ascii="Arial" w:eastAsia="MS Mincho" w:hAnsi="Arial" w:cs="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7E7EAE9C" w14:textId="77777777" w:rsidR="00CF7F8A" w:rsidRDefault="0000000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7.18.1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5CFD803F" w14:textId="77777777" w:rsidR="00CF7F8A" w:rsidRDefault="00000000">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lastRenderedPageBreak/>
        <w:t>7.18.2 À(s) amostra(s) não recolhida(s) no prazo estipulado será dado destino que melhor convier à Procuradoria-Geral de Justiça, a critério deste Órgão.</w:t>
      </w:r>
    </w:p>
    <w:p w14:paraId="042DC82F" w14:textId="77777777" w:rsidR="00CF7F8A" w:rsidRDefault="00000000">
      <w:pPr>
        <w:widowControl w:val="0"/>
        <w:tabs>
          <w:tab w:val="decimal" w:pos="567"/>
          <w:tab w:val="left" w:pos="709"/>
        </w:tabs>
        <w:spacing w:before="120" w:after="120" w:line="360" w:lineRule="auto"/>
        <w:ind w:right="-8"/>
        <w:jc w:val="both"/>
        <w:rPr>
          <w:rFonts w:ascii="Arial" w:eastAsia="Arial" w:hAnsi="Arial" w:cs="Arial"/>
          <w:sz w:val="24"/>
          <w:szCs w:val="24"/>
        </w:rPr>
      </w:pPr>
      <w:r>
        <w:rPr>
          <w:rFonts w:ascii="Arial" w:eastAsia="Times New Roman" w:hAnsi="Arial" w:cs="Arial"/>
          <w:kern w:val="2"/>
          <w:sz w:val="24"/>
          <w:szCs w:val="24"/>
          <w:lang w:eastAsia="ar-SA"/>
        </w:rPr>
        <w:t xml:space="preserve">7.19 </w:t>
      </w:r>
      <w:r>
        <w:rPr>
          <w:rFonts w:ascii="Arial" w:eastAsia="Arial" w:hAnsi="Arial" w:cs="Arial"/>
          <w:sz w:val="24"/>
          <w:szCs w:val="24"/>
        </w:rPr>
        <w:t>Encerrada a análise quanto ao julgamento e aceitabilidade da proposta, o responsável pelo procedimento realizará a verificação da habilitação do licitante classificado em primeiro lugar.</w:t>
      </w:r>
    </w:p>
    <w:p w14:paraId="6B6557A3" w14:textId="77777777" w:rsidR="00CF7F8A" w:rsidRDefault="00000000">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63" w:name="_Toc413143390"/>
      <w:bookmarkStart w:id="64" w:name="_Toc416449283"/>
      <w:bookmarkStart w:id="65" w:name="_Toc416449376"/>
      <w:bookmarkStart w:id="66" w:name="_Toc416451477"/>
      <w:bookmarkStart w:id="67" w:name="_Toc416453554"/>
      <w:bookmarkStart w:id="68" w:name="_Toc416454103"/>
      <w:bookmarkStart w:id="69" w:name="_Toc416454195"/>
      <w:bookmarkStart w:id="70" w:name="_Toc416449284"/>
      <w:bookmarkStart w:id="71" w:name="_Toc416449377"/>
      <w:bookmarkStart w:id="72" w:name="_Toc416451478"/>
      <w:bookmarkStart w:id="73" w:name="_Toc416453555"/>
      <w:bookmarkStart w:id="74" w:name="_Toc416454104"/>
      <w:bookmarkStart w:id="75" w:name="_Toc416454196"/>
      <w:bookmarkStart w:id="76" w:name="_Toc413143392"/>
      <w:bookmarkStart w:id="77" w:name="_Toc412732750"/>
      <w:bookmarkStart w:id="78" w:name="_Toc413073735"/>
      <w:bookmarkStart w:id="79" w:name="_Toc413082118"/>
      <w:bookmarkStart w:id="80" w:name="_Toc477350956"/>
      <w:bookmarkStart w:id="81" w:name="_Toc477351667"/>
      <w:bookmarkStart w:id="82" w:name="_Toc477352128"/>
      <w:bookmarkStart w:id="83" w:name="_Toc477353336"/>
      <w:bookmarkStart w:id="84" w:name="_Toc477360927"/>
      <w:bookmarkStart w:id="85" w:name="_Toc477515219"/>
      <w:bookmarkStart w:id="86" w:name="_Toc477877061"/>
      <w:bookmarkStart w:id="87" w:name="_Toc478130742"/>
      <w:bookmarkStart w:id="88" w:name="_Toc478133176"/>
      <w:bookmarkStart w:id="89" w:name="_Toc477350957"/>
      <w:bookmarkStart w:id="90" w:name="_Toc477351668"/>
      <w:bookmarkStart w:id="91" w:name="_Toc477352129"/>
      <w:bookmarkStart w:id="92" w:name="_Toc477353337"/>
      <w:bookmarkStart w:id="93" w:name="_Toc477360928"/>
      <w:bookmarkStart w:id="94" w:name="_Toc477515220"/>
      <w:bookmarkStart w:id="95" w:name="_Toc477877062"/>
      <w:bookmarkStart w:id="96" w:name="_Toc478130743"/>
      <w:bookmarkStart w:id="97" w:name="_Toc478133177"/>
      <w:bookmarkStart w:id="98" w:name="_Toc51066509"/>
      <w:bookmarkStart w:id="99" w:name="_Toc51082832"/>
      <w:bookmarkStart w:id="100" w:name="_Toc51082981"/>
      <w:bookmarkStart w:id="101" w:name="_Toc51236267"/>
      <w:bookmarkStart w:id="102" w:name="_Toc51780332"/>
      <w:bookmarkStart w:id="103" w:name="_Toc52290126"/>
      <w:bookmarkStart w:id="104" w:name="_Toc52476967"/>
      <w:bookmarkStart w:id="105" w:name="_Toc51066510"/>
      <w:bookmarkStart w:id="106" w:name="_Toc51082833"/>
      <w:bookmarkStart w:id="107" w:name="_Toc51082982"/>
      <w:bookmarkStart w:id="108" w:name="_Toc51236268"/>
      <w:bookmarkStart w:id="109" w:name="_Toc51780333"/>
      <w:bookmarkStart w:id="110" w:name="_Toc52290127"/>
      <w:bookmarkStart w:id="111" w:name="_Toc52476968"/>
      <w:bookmarkStart w:id="112" w:name="_Toc51066511"/>
      <w:bookmarkStart w:id="113" w:name="_Toc51082834"/>
      <w:bookmarkStart w:id="114" w:name="_Toc51082983"/>
      <w:bookmarkStart w:id="115" w:name="_Toc51236269"/>
      <w:bookmarkStart w:id="116" w:name="_Toc51780334"/>
      <w:bookmarkStart w:id="117" w:name="_Toc52290128"/>
      <w:bookmarkStart w:id="118" w:name="_Toc52476969"/>
      <w:bookmarkStart w:id="119" w:name="_Toc51066512"/>
      <w:bookmarkStart w:id="120" w:name="_Toc51082835"/>
      <w:bookmarkStart w:id="121" w:name="_Toc51082984"/>
      <w:bookmarkStart w:id="122" w:name="_Toc51236270"/>
      <w:bookmarkStart w:id="123" w:name="_Toc51780335"/>
      <w:bookmarkStart w:id="124" w:name="_Toc52290129"/>
      <w:bookmarkStart w:id="125" w:name="_Toc52476970"/>
      <w:bookmarkStart w:id="126" w:name="_Toc51066513"/>
      <w:bookmarkStart w:id="127" w:name="_Toc51082836"/>
      <w:bookmarkStart w:id="128" w:name="_Toc51082985"/>
      <w:bookmarkStart w:id="129" w:name="_Toc51236271"/>
      <w:bookmarkStart w:id="130" w:name="_Toc51780336"/>
      <w:bookmarkStart w:id="131" w:name="_Toc52290130"/>
      <w:bookmarkStart w:id="132" w:name="_Toc52476971"/>
      <w:bookmarkStart w:id="133" w:name="_Toc412453283"/>
      <w:bookmarkStart w:id="134" w:name="_Toc412453446"/>
      <w:bookmarkStart w:id="135" w:name="_Toc412453468"/>
      <w:bookmarkStart w:id="136" w:name="_Toc412453497"/>
      <w:bookmarkStart w:id="137" w:name="_Toc412454038"/>
      <w:bookmarkStart w:id="138" w:name="_Toc412732755"/>
      <w:bookmarkStart w:id="139" w:name="_Toc413073740"/>
      <w:bookmarkStart w:id="140" w:name="_Toc413082123"/>
      <w:bookmarkStart w:id="141" w:name="_Toc52971590"/>
      <w:bookmarkStart w:id="142" w:name="_Toc231297408"/>
      <w:bookmarkStart w:id="143" w:name="_Toc122606109"/>
      <w:bookmarkStart w:id="144" w:name="_Toc233130949"/>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Arial" w:eastAsia="MS Gothic" w:hAnsi="Arial" w:cs="Arial"/>
          <w:b/>
          <w:bCs/>
          <w:sz w:val="24"/>
          <w:szCs w:val="24"/>
          <w:lang w:eastAsia="pt-BR"/>
        </w:rPr>
        <w:t>8. DA FASE DE HABILITAÇÃO</w:t>
      </w:r>
      <w:bookmarkEnd w:id="142"/>
      <w:bookmarkEnd w:id="143"/>
      <w:bookmarkEnd w:id="144"/>
      <w:r>
        <w:rPr>
          <w:rFonts w:ascii="Arial" w:eastAsia="MS Gothic" w:hAnsi="Arial" w:cs="Arial"/>
          <w:b/>
          <w:bCs/>
          <w:sz w:val="24"/>
          <w:szCs w:val="24"/>
          <w:lang w:eastAsia="pt-BR"/>
        </w:rPr>
        <w:tab/>
      </w:r>
    </w:p>
    <w:p w14:paraId="29DFFAA2" w14:textId="77777777" w:rsidR="00CF7F8A" w:rsidRDefault="00000000">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8.1 Encerrada a fase de julgamento, o pregoeiro exigirá do licitante classificado em primeiro lugar as declarações do Anexo VI, procedendo à sua análise e verificação.</w:t>
      </w:r>
    </w:p>
    <w:p w14:paraId="109EDA6B"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8.2 Os documentos previstos no Anexo IV,</w:t>
      </w:r>
      <w:r>
        <w:rPr>
          <w:rFonts w:ascii="Arial" w:eastAsia="MS Mincho" w:hAnsi="Arial"/>
          <w:sz w:val="24"/>
          <w:szCs w:val="24"/>
          <w:lang w:eastAsia="pt-BR"/>
        </w:rPr>
        <w:t xml:space="preserve"> incluindo as declarações do Anexo VI, </w:t>
      </w:r>
      <w:r>
        <w:rPr>
          <w:rFonts w:ascii="Arial" w:eastAsia="MS Mincho" w:hAnsi="Arial" w:cs="Arial"/>
          <w:sz w:val="24"/>
          <w:szCs w:val="24"/>
          <w:lang w:eastAsia="pt-BR"/>
        </w:rPr>
        <w:t xml:space="preserve">necessários e suficientes para demonstrar a capacidade do licitante de realizar o objeto da licitação, serão exigidos para fins de habilitação, nos termos dos </w:t>
      </w:r>
      <w:hyperlink r:id="rId24" w:anchor="art62" w:history="1">
        <w:proofErr w:type="spellStart"/>
        <w:r w:rsidR="00CF7F8A">
          <w:t>arts</w:t>
        </w:r>
        <w:proofErr w:type="spellEnd"/>
        <w:r w:rsidR="00CF7F8A">
          <w:t xml:space="preserve">. 62 a 70 da </w:t>
        </w:r>
      </w:hyperlink>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e </w:t>
      </w:r>
      <w:proofErr w:type="spellStart"/>
      <w:r>
        <w:rPr>
          <w:rFonts w:ascii="Arial" w:eastAsia="MS Mincho" w:hAnsi="Arial" w:cs="Arial"/>
          <w:sz w:val="24"/>
          <w:szCs w:val="24"/>
          <w:lang w:eastAsia="pt-BR"/>
        </w:rPr>
        <w:t>arts</w:t>
      </w:r>
      <w:proofErr w:type="spellEnd"/>
      <w:r>
        <w:rPr>
          <w:rFonts w:ascii="Arial" w:eastAsia="MS Mincho" w:hAnsi="Arial" w:cs="Arial"/>
          <w:sz w:val="24"/>
          <w:szCs w:val="24"/>
          <w:lang w:eastAsia="pt-BR"/>
        </w:rPr>
        <w:t xml:space="preserve">. 32 a 36 do </w:t>
      </w:r>
      <w:proofErr w:type="spellStart"/>
      <w:r>
        <w:rPr>
          <w:rFonts w:ascii="Arial" w:eastAsia="MS Mincho" w:hAnsi="Arial" w:cs="Arial"/>
          <w:sz w:val="24"/>
          <w:szCs w:val="24"/>
          <w:lang w:eastAsia="pt-BR"/>
        </w:rPr>
        <w:t>do</w:t>
      </w:r>
      <w:proofErr w:type="spellEnd"/>
      <w:r>
        <w:rPr>
          <w:rFonts w:ascii="Arial" w:eastAsia="MS Mincho" w:hAnsi="Arial" w:cs="Arial"/>
          <w:sz w:val="24"/>
          <w:szCs w:val="24"/>
          <w:lang w:eastAsia="pt-BR"/>
        </w:rPr>
        <w:t xml:space="preserve"> Decreto Estadual nº 48.723/23, de 2023.</w:t>
      </w:r>
    </w:p>
    <w:p w14:paraId="392DEBE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8.3 A habilitação será verificada por meio do CAGEF, nos documentos por ele abrangidos.</w:t>
      </w:r>
    </w:p>
    <w:p w14:paraId="31BEC246"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8.4 A documentação exigida para fins de habilitação jurídica, fiscal, social e trabalhista e econômico-</w:t>
      </w:r>
      <w:proofErr w:type="spellStart"/>
      <w:r>
        <w:rPr>
          <w:rFonts w:ascii="Arial" w:eastAsia="MS Mincho" w:hAnsi="Arial" w:cs="Arial"/>
          <w:sz w:val="24"/>
          <w:szCs w:val="24"/>
          <w:lang w:eastAsia="pt-BR"/>
        </w:rPr>
        <w:t>ﬁnanceira</w:t>
      </w:r>
      <w:proofErr w:type="spellEnd"/>
      <w:r>
        <w:rPr>
          <w:rFonts w:ascii="Arial" w:eastAsia="MS Mincho" w:hAnsi="Arial" w:cs="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7E2FBF5B"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8.5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08CD14A7"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8.6 A não observância do disposto no item anterior poderá implicar na inabilitação do licitante. </w:t>
      </w:r>
    </w:p>
    <w:p w14:paraId="3E9DF142"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8.7 A verificação pelo pregoeiro, em sítios eletrônicos oficiais de órgãos e entidades emissores de certidões constitui meio legal de prova, para fins de habilitação.</w:t>
      </w:r>
    </w:p>
    <w:p w14:paraId="4C3D395B" w14:textId="77777777" w:rsidR="00CF7F8A" w:rsidRDefault="00000000">
      <w:pPr>
        <w:spacing w:before="24" w:after="24" w:line="312" w:lineRule="auto"/>
        <w:jc w:val="both"/>
        <w:rPr>
          <w:rFonts w:ascii="Arial" w:eastAsia="MS Mincho" w:hAnsi="Arial" w:cs="Arial"/>
          <w:sz w:val="24"/>
          <w:szCs w:val="24"/>
          <w:lang w:eastAsia="pt-BR"/>
        </w:rPr>
      </w:pPr>
      <w:r>
        <w:rPr>
          <w:rFonts w:ascii="Arial" w:eastAsia="MS Mincho" w:hAnsi="Arial" w:cs="Arial"/>
          <w:sz w:val="24"/>
          <w:szCs w:val="24"/>
          <w:lang w:eastAsia="pt-BR"/>
        </w:rPr>
        <w:t>8.8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3CE43BB"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8.9 Os documentos relativos à regularidade fiscal que constem do Anexo IV somente serão exigidos, em qualquer caso, em momento posterior ao julgamento das propostas, e apenas do licitante mais bem classificado.</w:t>
      </w:r>
    </w:p>
    <w:p w14:paraId="7B093772"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8.10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2BA0FA7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8.11 A apresentação do CRC não dispensa o envio do documento de identificação, com foto, contendo números do RG e CPF do representante legal da empresa licitante e, se for o caso, da procuração conferindo poderes ao signatário da proposta.</w:t>
      </w:r>
      <w:bookmarkStart w:id="145" w:name="_Ref114663777"/>
      <w:bookmarkEnd w:id="145"/>
    </w:p>
    <w:p w14:paraId="59B4756D" w14:textId="77777777" w:rsidR="00CF7F8A" w:rsidRDefault="00000000">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8.12 Quando permitida a participação de empresas estrangeiras que não funcionem no País, as exigências de habilitação serão atendidas mediante documentos equivalentes, inicialmente apresentados em tradução livre.</w:t>
      </w:r>
    </w:p>
    <w:p w14:paraId="7B09AF29" w14:textId="77777777" w:rsidR="00CF7F8A" w:rsidRDefault="00000000">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 xml:space="preserve">8.12.1 Na hipótese de o licitante vencedor ser empresa estrangeira que não funcione no País, para </w:t>
      </w:r>
      <w:proofErr w:type="spellStart"/>
      <w:r>
        <w:rPr>
          <w:rFonts w:ascii="Arial" w:eastAsia="MS Mincho" w:hAnsi="Arial" w:cs="Arial"/>
          <w:sz w:val="24"/>
          <w:szCs w:val="24"/>
          <w:lang w:eastAsia="pt-BR"/>
        </w:rPr>
        <w:t>ﬁns</w:t>
      </w:r>
      <w:proofErr w:type="spellEnd"/>
      <w:r>
        <w:rPr>
          <w:rFonts w:ascii="Arial" w:eastAsia="MS Mincho" w:hAnsi="Arial" w:cs="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5">
        <w:r w:rsidR="00CF7F8A">
          <w:t>Decreto nº 8.660, de 29 de janeiro de 2016</w:t>
        </w:r>
      </w:hyperlink>
      <w:r>
        <w:rPr>
          <w:rFonts w:ascii="Arial" w:eastAsia="MS Mincho" w:hAnsi="Arial" w:cs="Arial"/>
          <w:sz w:val="24"/>
          <w:szCs w:val="24"/>
          <w:lang w:eastAsia="pt-BR"/>
        </w:rPr>
        <w:t xml:space="preserve">, ou de outro que venha a substituí-lo, ou </w:t>
      </w:r>
      <w:proofErr w:type="spellStart"/>
      <w:r>
        <w:rPr>
          <w:rFonts w:ascii="Arial" w:eastAsia="MS Mincho" w:hAnsi="Arial" w:cs="Arial"/>
          <w:sz w:val="24"/>
          <w:szCs w:val="24"/>
          <w:lang w:eastAsia="pt-BR"/>
        </w:rPr>
        <w:t>consularizados</w:t>
      </w:r>
      <w:proofErr w:type="spellEnd"/>
      <w:r>
        <w:rPr>
          <w:rFonts w:ascii="Arial" w:eastAsia="MS Mincho" w:hAnsi="Arial" w:cs="Arial"/>
          <w:sz w:val="24"/>
          <w:szCs w:val="24"/>
          <w:lang w:eastAsia="pt-BR"/>
        </w:rPr>
        <w:t xml:space="preserve"> pelos respectivos consulados ou embaixadas.</w:t>
      </w:r>
    </w:p>
    <w:p w14:paraId="3D91AC8F" w14:textId="77777777" w:rsidR="00CF7F8A" w:rsidRDefault="00000000">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8.13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895BCBF"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8.14 Os documentos exigidos para fins de habilitação poderão ser apresentados em original, por cópia ou por qualquer outro meio admitido pela Administração.</w:t>
      </w:r>
    </w:p>
    <w:p w14:paraId="4376BA36"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8.15 Após a entrega dos documentos para habilitação, não será permitida a substituição ou a apresentação de novos documentos, salvo em sede de diligência, para (art. 64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3CD286C1" w14:textId="77777777" w:rsidR="00CF7F8A" w:rsidRDefault="00000000">
      <w:pPr>
        <w:spacing w:before="288" w:after="288" w:line="312" w:lineRule="auto"/>
        <w:ind w:left="708"/>
        <w:jc w:val="both"/>
        <w:rPr>
          <w:rFonts w:ascii="Arial" w:eastAsia="MS Mincho" w:hAnsi="Arial" w:cs="Arial"/>
          <w:i/>
          <w:iCs/>
          <w:sz w:val="24"/>
          <w:szCs w:val="24"/>
          <w:lang w:eastAsia="pt-BR"/>
        </w:rPr>
      </w:pPr>
      <w:r>
        <w:rPr>
          <w:rFonts w:ascii="Arial" w:eastAsia="MS Mincho" w:hAnsi="Arial" w:cs="Arial"/>
          <w:sz w:val="24"/>
          <w:szCs w:val="24"/>
          <w:lang w:eastAsia="pt-BR"/>
        </w:rPr>
        <w:t>8.15.1 Complementação de informações acerca dos documentos já apresentados pelos licitantes e desde que necessária para apurar fatos existentes à época da abertura do certame; e</w:t>
      </w:r>
    </w:p>
    <w:p w14:paraId="73886B7C" w14:textId="77777777" w:rsidR="00CF7F8A" w:rsidRDefault="00000000">
      <w:pPr>
        <w:spacing w:before="288" w:after="288" w:line="312" w:lineRule="auto"/>
        <w:ind w:left="708"/>
        <w:jc w:val="both"/>
        <w:rPr>
          <w:rFonts w:ascii="Arial" w:eastAsia="MS Mincho" w:hAnsi="Arial" w:cs="Arial"/>
          <w:i/>
          <w:iCs/>
          <w:sz w:val="24"/>
          <w:szCs w:val="24"/>
          <w:lang w:eastAsia="pt-BR"/>
        </w:rPr>
      </w:pPr>
      <w:r>
        <w:rPr>
          <w:rFonts w:ascii="Arial" w:eastAsia="MS Mincho" w:hAnsi="Arial" w:cs="Arial"/>
          <w:sz w:val="24"/>
          <w:szCs w:val="24"/>
          <w:lang w:eastAsia="pt-BR"/>
        </w:rPr>
        <w:t>8.15.2 Atualização de documentos cuja validade tenha expirado após a data de recebimento das propostas.</w:t>
      </w:r>
    </w:p>
    <w:p w14:paraId="539057ED" w14:textId="77777777" w:rsidR="00CF7F8A" w:rsidRDefault="00000000">
      <w:pPr>
        <w:spacing w:before="288" w:after="288" w:line="312" w:lineRule="auto"/>
        <w:jc w:val="both"/>
        <w:rPr>
          <w:rFonts w:ascii="Arial" w:eastAsia="MS Mincho" w:hAnsi="Arial" w:cs="Arial"/>
          <w:i/>
          <w:sz w:val="24"/>
          <w:szCs w:val="24"/>
          <w:lang w:eastAsia="pt-BR"/>
        </w:rPr>
      </w:pPr>
      <w:bookmarkStart w:id="146" w:name="_Ref114670319"/>
      <w:r>
        <w:rPr>
          <w:rFonts w:ascii="Arial" w:eastAsia="MS Mincho" w:hAnsi="Arial" w:cs="Arial"/>
          <w:sz w:val="24"/>
          <w:szCs w:val="24"/>
          <w:lang w:eastAsia="pt-BR"/>
        </w:rPr>
        <w:t xml:space="preserve">8.16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rFonts w:ascii="Arial" w:eastAsia="MS Mincho" w:hAnsi="Arial" w:cs="Arial"/>
          <w:sz w:val="24"/>
          <w:szCs w:val="24"/>
          <w:lang w:eastAsia="pt-BR"/>
        </w:rPr>
        <w:t>eﬁcácia</w:t>
      </w:r>
      <w:proofErr w:type="spellEnd"/>
      <w:r>
        <w:rPr>
          <w:rFonts w:ascii="Arial" w:eastAsia="MS Mincho" w:hAnsi="Arial" w:cs="Arial"/>
          <w:sz w:val="24"/>
          <w:szCs w:val="24"/>
          <w:lang w:eastAsia="pt-BR"/>
        </w:rPr>
        <w:t xml:space="preserve"> para fins de habilitação e classificação.</w:t>
      </w:r>
      <w:bookmarkEnd w:id="146"/>
    </w:p>
    <w:p w14:paraId="6389FDE1" w14:textId="77777777" w:rsidR="00CF7F8A" w:rsidRDefault="00000000">
      <w:pPr>
        <w:spacing w:before="288" w:after="288" w:line="312" w:lineRule="auto"/>
        <w:jc w:val="both"/>
        <w:rPr>
          <w:rFonts w:ascii="Arial" w:eastAsia="MS Mincho" w:hAnsi="Arial" w:cs="Arial"/>
          <w:i/>
          <w:iCs/>
          <w:sz w:val="24"/>
          <w:szCs w:val="24"/>
          <w:lang w:eastAsia="pt-BR"/>
        </w:rPr>
      </w:pPr>
      <w:bookmarkStart w:id="147" w:name="_Ref114665528"/>
      <w:r>
        <w:rPr>
          <w:rFonts w:ascii="Arial" w:eastAsia="MS Mincho" w:hAnsi="Arial" w:cs="Arial"/>
          <w:sz w:val="24"/>
          <w:szCs w:val="24"/>
          <w:lang w:eastAsia="pt-BR"/>
        </w:rPr>
        <w:t xml:space="preserve">8.17 Na hipótese de o licitante não atender às exigências para habilitação, o pregoeiro examinará a proposta subsequente e assim sucessivamente, na ordem de classificação, até a apuração de uma proposta que atenda ao presente edital, </w:t>
      </w:r>
      <w:bookmarkEnd w:id="147"/>
    </w:p>
    <w:p w14:paraId="3FDD9853" w14:textId="77777777" w:rsidR="00CF7F8A" w:rsidRDefault="00000000">
      <w:pPr>
        <w:spacing w:before="288" w:after="288" w:line="312" w:lineRule="auto"/>
        <w:jc w:val="both"/>
        <w:rPr>
          <w:rFonts w:ascii="Arial" w:eastAsia="MS Mincho" w:hAnsi="Arial" w:cs="Arial"/>
          <w:i/>
          <w:iCs/>
          <w:sz w:val="24"/>
          <w:szCs w:val="24"/>
          <w:lang w:eastAsia="pt-BR"/>
        </w:rPr>
      </w:pPr>
      <w:bookmarkStart w:id="148" w:name="_Ref114665515"/>
      <w:r>
        <w:rPr>
          <w:rFonts w:ascii="Arial" w:eastAsia="MS Mincho" w:hAnsi="Arial" w:cs="Arial"/>
          <w:sz w:val="24"/>
          <w:szCs w:val="24"/>
          <w:lang w:eastAsia="pt-BR"/>
        </w:rPr>
        <w:t xml:space="preserve">8.18 </w:t>
      </w:r>
      <w:bookmarkEnd w:id="148"/>
      <w:r>
        <w:rPr>
          <w:rFonts w:ascii="Arial" w:eastAsia="MS Mincho" w:hAnsi="Arial" w:cs="Arial"/>
          <w:sz w:val="24"/>
          <w:szCs w:val="24"/>
          <w:lang w:eastAsia="pt-BR"/>
        </w:rPr>
        <w:t>Serão disponibilizados para acesso público os documentos de habilitação dos licitantes cuja análise foi realizada pelo pregoeiro, depois de definido o resultado do seu julgamento.</w:t>
      </w:r>
    </w:p>
    <w:p w14:paraId="33297E19" w14:textId="77777777" w:rsidR="00CF7F8A" w:rsidRDefault="00000000">
      <w:pPr>
        <w:jc w:val="both"/>
        <w:rPr>
          <w:rFonts w:ascii="Arial" w:eastAsia="MS Mincho" w:hAnsi="Arial" w:cs="Arial"/>
          <w:sz w:val="24"/>
          <w:szCs w:val="24"/>
          <w:lang w:eastAsia="pt-BR"/>
        </w:rPr>
      </w:pPr>
      <w:r>
        <w:rPr>
          <w:rFonts w:ascii="Arial" w:eastAsia="MS Mincho" w:hAnsi="Arial" w:cs="Arial"/>
          <w:sz w:val="24"/>
          <w:szCs w:val="24"/>
          <w:lang w:eastAsia="pt-BR"/>
        </w:rPr>
        <w:t>8.19 A comprovação de regularidade fiscal e trabalhista das microempresas e das empresas de pequeno porte somente será exigida para efeito de contratação, e não como condição para participação na licitação (art. 6º do Decreto Estadual nº 47.437/18).</w:t>
      </w:r>
    </w:p>
    <w:p w14:paraId="59D745AB"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9" w:name="_Toc231297409"/>
      <w:bookmarkStart w:id="150" w:name="_Toc122606110"/>
      <w:bookmarkStart w:id="151" w:name="_Toc233130950"/>
      <w:r>
        <w:rPr>
          <w:rFonts w:ascii="Arial" w:eastAsia="MS Gothic" w:hAnsi="Arial" w:cs="Arial"/>
          <w:b/>
          <w:bCs/>
          <w:sz w:val="24"/>
          <w:szCs w:val="24"/>
          <w:lang w:eastAsia="pt-BR"/>
        </w:rPr>
        <w:t>9. DOS RECURSOS</w:t>
      </w:r>
      <w:bookmarkEnd w:id="149"/>
      <w:bookmarkEnd w:id="150"/>
      <w:bookmarkEnd w:id="151"/>
    </w:p>
    <w:p w14:paraId="3298A0F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9.1</w:t>
      </w:r>
      <w:r>
        <w:rPr>
          <w:rFonts w:ascii="Poppins" w:hAnsi="Poppins" w:cs="Poppins"/>
          <w:sz w:val="26"/>
          <w:szCs w:val="26"/>
        </w:rPr>
        <w:t xml:space="preserve"> </w:t>
      </w:r>
      <w:r>
        <w:rPr>
          <w:rFonts w:ascii="Arial" w:hAnsi="Arial" w:cs="Arial"/>
          <w:sz w:val="24"/>
          <w:szCs w:val="24"/>
        </w:rPr>
        <w:t>Qualquer licitante poderá, no prazo de 10 (dez) minutos, de forma imediata após o término do julgamento das propostas e do ato de habilitação ou inabilitação, manifestar sua intenção de recorrer, sob pena de preclusão.</w:t>
      </w:r>
      <w:r>
        <w:rPr>
          <w:rFonts w:ascii="Arial" w:eastAsia="MS Mincho" w:hAnsi="Arial" w:cs="Arial"/>
          <w:sz w:val="24"/>
          <w:szCs w:val="24"/>
          <w:lang w:eastAsia="pt-BR"/>
        </w:rPr>
        <w:t xml:space="preserve"> </w:t>
      </w:r>
    </w:p>
    <w:p w14:paraId="2464EB05"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9.2 </w:t>
      </w:r>
      <w:r>
        <w:rPr>
          <w:rFonts w:ascii="Arial" w:hAnsi="Arial" w:cs="Arial"/>
          <w:sz w:val="24"/>
          <w:szCs w:val="24"/>
        </w:rPr>
        <w:t xml:space="preserve">O juízo de admissibilidade relativo às manifestações de intenção de recorrer será realizado após a etapa de manifestação de intenção de recorrer de que trata o subitem anterior ao final da etapa de habilitação. </w:t>
      </w:r>
    </w:p>
    <w:p w14:paraId="4E98E1E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9.3 </w:t>
      </w:r>
      <w:r>
        <w:rPr>
          <w:rFonts w:ascii="Arial" w:hAnsi="Arial" w:cs="Arial"/>
          <w:sz w:val="24"/>
          <w:szCs w:val="24"/>
          <w:shd w:val="clear" w:color="auto" w:fill="FFFFFF"/>
        </w:rPr>
        <w:t xml:space="preserve">As razões do recurso deverão ser apresentadas em momento único, em campo próprio no sistema, no prazo de 3 dias úteis, contados a partir da notificação acerca da conclusão do juízo de admissibilidade, realizado pelo pregoeiro. Admite-se, ainda, a possibilidade de apresentação de recursos por via presencial, correios, fac-símile ou </w:t>
      </w:r>
      <w:proofErr w:type="spellStart"/>
      <w:r>
        <w:rPr>
          <w:rFonts w:ascii="Arial" w:hAnsi="Arial" w:cs="Arial"/>
          <w:sz w:val="24"/>
          <w:szCs w:val="24"/>
          <w:shd w:val="clear" w:color="auto" w:fill="FFFFFF"/>
        </w:rPr>
        <w:t>email</w:t>
      </w:r>
      <w:proofErr w:type="spellEnd"/>
      <w:r>
        <w:rPr>
          <w:rFonts w:ascii="Arial" w:hAnsi="Arial" w:cs="Arial"/>
          <w:sz w:val="24"/>
          <w:szCs w:val="24"/>
          <w:shd w:val="clear" w:color="auto" w:fill="FFFFFF"/>
        </w:rPr>
        <w:t>.</w:t>
      </w:r>
      <w:r>
        <w:rPr>
          <w:rFonts w:ascii="Arial" w:eastAsia="MS Mincho" w:hAnsi="Arial" w:cs="Arial"/>
          <w:sz w:val="24"/>
          <w:szCs w:val="24"/>
          <w:lang w:eastAsia="pt-BR"/>
        </w:rPr>
        <w:t xml:space="preserve"> </w:t>
      </w:r>
    </w:p>
    <w:p w14:paraId="5A1E3E04"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9.4 </w:t>
      </w:r>
      <w:r>
        <w:rPr>
          <w:rFonts w:ascii="Arial" w:hAnsi="Arial" w:cs="Arial"/>
          <w:sz w:val="24"/>
          <w:szCs w:val="24"/>
          <w:shd w:val="clear" w:color="auto" w:fill="FFFFFF"/>
        </w:rPr>
        <w:t>Os demais licitantes ficarão intimados para se desejarem, apresentarem suas contrarrazões, no prazo de 3 dias úteis, contados da data final do prazo do recorrente, pelas mesmas formas de apresentação do recurso.</w:t>
      </w:r>
      <w:r>
        <w:rPr>
          <w:rFonts w:ascii="Arial" w:eastAsia="MS Mincho" w:hAnsi="Arial" w:cs="Arial"/>
          <w:sz w:val="24"/>
          <w:szCs w:val="24"/>
          <w:lang w:eastAsia="pt-BR"/>
        </w:rPr>
        <w:t xml:space="preserve"> </w:t>
      </w:r>
    </w:p>
    <w:p w14:paraId="553E1204"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46193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9.6 Os recursos interpostos fora do prazo não serão conhecidos. </w:t>
      </w:r>
    </w:p>
    <w:p w14:paraId="214327AE"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9.7 O recurso terá efeito suspensivo do ato ou da decisão recorrida até que sobrevenha decisão final da autoridade competente. </w:t>
      </w:r>
    </w:p>
    <w:p w14:paraId="285614FB"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9.8 O acolhimento do recurso invalida tão somente os atos insuscetíveis de aproveitamento. </w:t>
      </w:r>
    </w:p>
    <w:p w14:paraId="096FA1B3"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9.9 Recursos contra a decisão de anulação ou revogação do certame devem ser dirigidos ao Procurador-Geral de Justiça Adjunto Administrativo, observado o disposto no art. 42 do Decreto Estadual n. 48.723/23.</w:t>
      </w:r>
    </w:p>
    <w:p w14:paraId="1A9B1291"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9.10 Os interessados em consultar os autos do processo licitatório poderão solicitar a consulta através do e-mail </w:t>
      </w:r>
      <w:hyperlink r:id="rId26">
        <w:r w:rsidR="00CF7F8A">
          <w:rPr>
            <w:rStyle w:val="LinkdaInternet"/>
            <w:rFonts w:ascii="Arial" w:eastAsia="MS Mincho" w:hAnsi="Arial" w:cs="Arial"/>
            <w:sz w:val="24"/>
            <w:szCs w:val="24"/>
            <w:lang w:eastAsia="pt-BR"/>
          </w:rPr>
          <w:t>licitacao@mpmg.mp.br</w:t>
        </w:r>
      </w:hyperlink>
      <w:r>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4A24038A"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2" w:name="_Toc231297410"/>
      <w:bookmarkStart w:id="153" w:name="_Toc233130951"/>
      <w:r>
        <w:rPr>
          <w:rFonts w:ascii="Arial" w:eastAsia="MS Gothic" w:hAnsi="Arial" w:cs="Arial"/>
          <w:b/>
          <w:bCs/>
          <w:sz w:val="24"/>
          <w:szCs w:val="24"/>
          <w:lang w:eastAsia="pt-BR"/>
        </w:rPr>
        <w:lastRenderedPageBreak/>
        <w:t>10. DA ADJUDICAÇÃO E DA HOMOLOGAÇÃO</w:t>
      </w:r>
      <w:bookmarkStart w:id="154" w:name="_Hlk130220426"/>
      <w:bookmarkEnd w:id="152"/>
      <w:bookmarkEnd w:id="153"/>
    </w:p>
    <w:p w14:paraId="62A8AE2E" w14:textId="77777777" w:rsidR="00CF7F8A" w:rsidRDefault="00000000">
      <w:pPr>
        <w:widowControl w:val="0"/>
        <w:tabs>
          <w:tab w:val="decimal" w:pos="567"/>
        </w:tabs>
        <w:spacing w:before="120" w:after="120" w:line="360" w:lineRule="auto"/>
        <w:ind w:right="-8"/>
        <w:jc w:val="both"/>
        <w:rPr>
          <w:rFonts w:ascii="Arial" w:hAnsi="Arial" w:cs="Arial"/>
          <w:sz w:val="24"/>
          <w:szCs w:val="24"/>
          <w:lang w:eastAsia="pt-BR"/>
        </w:rPr>
      </w:pPr>
      <w:r>
        <w:rPr>
          <w:rFonts w:ascii="Arial" w:hAnsi="Arial" w:cs="Arial"/>
          <w:sz w:val="24"/>
          <w:szCs w:val="24"/>
          <w:shd w:val="clear" w:color="auto" w:fill="FFFFFF"/>
        </w:rPr>
        <w:t>10.1 E</w:t>
      </w:r>
      <w:r>
        <w:rPr>
          <w:rFonts w:ascii="Arial" w:hAnsi="Arial" w:cs="Arial"/>
          <w:sz w:val="24"/>
          <w:szCs w:val="24"/>
          <w:lang w:eastAsia="pt-BR"/>
        </w:rPr>
        <w:t>ncerradas as fases de julgamento e habilitação, e exauridos os recursos administrativos, o Pregoeiro registrará o preço do licitante vencedor.</w:t>
      </w:r>
    </w:p>
    <w:p w14:paraId="7C2F0DDF" w14:textId="77777777" w:rsidR="00CF7F8A" w:rsidRDefault="00000000">
      <w:pPr>
        <w:spacing w:before="288" w:after="288" w:line="312" w:lineRule="auto"/>
        <w:jc w:val="both"/>
        <w:rPr>
          <w:rFonts w:ascii="Arial" w:hAnsi="Arial" w:cs="Arial"/>
          <w:sz w:val="24"/>
          <w:szCs w:val="24"/>
        </w:rPr>
      </w:pPr>
      <w:r>
        <w:rPr>
          <w:rFonts w:ascii="Arial" w:hAnsi="Arial" w:cs="Arial"/>
          <w:sz w:val="24"/>
          <w:szCs w:val="24"/>
        </w:rPr>
        <w:t>10.2 Após registrado o preço do licitante vencedor, o Pregoeiro convidará e incentivará os demais licitantes a realizarem o registro adicional de preços para compor o cadastro de reserva na forma do item 12 deste edital.</w:t>
      </w:r>
    </w:p>
    <w:p w14:paraId="34342B2F" w14:textId="77777777" w:rsidR="00CF7F8A" w:rsidRDefault="00000000">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10.3 O</w:t>
      </w:r>
      <w:r>
        <w:rPr>
          <w:rFonts w:ascii="Arial" w:hAnsi="Arial" w:cs="Arial"/>
          <w:sz w:val="24"/>
          <w:szCs w:val="24"/>
          <w:lang w:eastAsia="pt-BR"/>
        </w:rPr>
        <w:t xml:space="preserve"> processo licitatório será encaminhado à autoridade superior </w:t>
      </w:r>
      <w:r>
        <w:rPr>
          <w:rFonts w:ascii="Arial" w:eastAsia="Arial" w:hAnsi="Arial" w:cs="Arial"/>
          <w:sz w:val="24"/>
          <w:szCs w:val="24"/>
        </w:rPr>
        <w:t>para adjudicar o objeto e homologar o procedimento, observado o disposto no art. 71 da</w:t>
      </w:r>
      <w:r>
        <w:t xml:space="preserve"> </w:t>
      </w:r>
      <w:r>
        <w:rPr>
          <w:rFonts w:ascii="Arial" w:eastAsia="Times New Roman" w:hAnsi="Arial" w:cs="Arial"/>
          <w:color w:val="000000"/>
          <w:sz w:val="24"/>
          <w:szCs w:val="24"/>
          <w:lang w:eastAsia="pt-BR"/>
        </w:rPr>
        <w:t>Lei Federal nº 14.133/21</w:t>
      </w:r>
      <w:r>
        <w:rPr>
          <w:rFonts w:ascii="Arial" w:eastAsia="Arial" w:hAnsi="Arial" w:cs="Arial"/>
          <w:sz w:val="24"/>
          <w:szCs w:val="24"/>
        </w:rPr>
        <w:t>.</w:t>
      </w:r>
    </w:p>
    <w:p w14:paraId="506977A0" w14:textId="77777777" w:rsidR="00CF7F8A" w:rsidRDefault="00000000">
      <w:pPr>
        <w:pStyle w:val="PargrafodaLista"/>
        <w:widowControl w:val="0"/>
        <w:tabs>
          <w:tab w:val="decimal" w:pos="567"/>
        </w:tabs>
        <w:spacing w:before="120" w:after="120" w:line="360" w:lineRule="auto"/>
        <w:ind w:left="0" w:right="-8"/>
        <w:jc w:val="both"/>
        <w:rPr>
          <w:rFonts w:eastAsia="Arial"/>
        </w:rPr>
      </w:pPr>
      <w:r>
        <w:rPr>
          <w:rFonts w:eastAsia="Arial"/>
        </w:rPr>
        <w:t>10.4 Ao homologar o procedimento, as informações serão enviadas ao PNCP automaticamente, e ficarão disponíveis para consulta no Portal de Compras.</w:t>
      </w:r>
    </w:p>
    <w:p w14:paraId="791F0EE3" w14:textId="77777777" w:rsidR="00CF7F8A" w:rsidRDefault="00000000">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 xml:space="preserve">10.4.1 A ata ficará disponível no sítio </w:t>
      </w:r>
      <w:r>
        <w:rPr>
          <w:rFonts w:ascii="Arial" w:eastAsia="MS Mincho" w:hAnsi="Arial" w:cs="Arial"/>
        </w:rPr>
        <w:t>www.compras.mg.gov.br.</w:t>
      </w:r>
      <w:r>
        <w:rPr>
          <w:rFonts w:ascii="Arial" w:eastAsia="Arial" w:hAnsi="Arial" w:cs="Arial"/>
        </w:rPr>
        <w:t>Portal de Compras, bem como será apensada aos autos do processo de contratação.</w:t>
      </w:r>
    </w:p>
    <w:p w14:paraId="378B0B88" w14:textId="77777777" w:rsidR="00CF7F8A" w:rsidRDefault="00000000">
      <w:pPr>
        <w:keepNext/>
        <w:keepLines/>
        <w:tabs>
          <w:tab w:val="left" w:pos="567"/>
        </w:tabs>
        <w:spacing w:before="288" w:after="288" w:line="312" w:lineRule="auto"/>
        <w:jc w:val="both"/>
        <w:outlineLvl w:val="0"/>
        <w:rPr>
          <w:rFonts w:ascii="Arial" w:eastAsia="MS Mincho" w:hAnsi="Arial" w:cs="Arial"/>
          <w:b/>
          <w:sz w:val="24"/>
          <w:szCs w:val="24"/>
          <w:lang w:eastAsia="pt-BR"/>
        </w:rPr>
      </w:pPr>
      <w:bookmarkStart w:id="155" w:name="_Toc231297411"/>
      <w:bookmarkStart w:id="156" w:name="_Toc233130952"/>
      <w:r>
        <w:rPr>
          <w:rFonts w:ascii="Arial" w:eastAsia="MS Gothic" w:hAnsi="Arial" w:cs="Arial"/>
          <w:b/>
          <w:bCs/>
          <w:sz w:val="24"/>
          <w:szCs w:val="24"/>
          <w:lang w:eastAsia="pt-BR"/>
        </w:rPr>
        <w:t xml:space="preserve">11. </w:t>
      </w:r>
      <w:r>
        <w:rPr>
          <w:rFonts w:ascii="Arial" w:eastAsia="MS Mincho" w:hAnsi="Arial" w:cs="Arial"/>
          <w:b/>
          <w:sz w:val="24"/>
          <w:szCs w:val="24"/>
          <w:lang w:eastAsia="pt-BR"/>
        </w:rPr>
        <w:t>DA ATA DE REGISTRO DE PREÇOS</w:t>
      </w:r>
      <w:bookmarkEnd w:id="155"/>
      <w:bookmarkEnd w:id="156"/>
    </w:p>
    <w:p w14:paraId="6C463DFD" w14:textId="77777777" w:rsidR="00CF7F8A" w:rsidRDefault="00000000">
      <w:pPr>
        <w:pStyle w:val="PargrafodaLista"/>
        <w:widowControl w:val="0"/>
        <w:numPr>
          <w:ilvl w:val="1"/>
          <w:numId w:val="3"/>
        </w:numPr>
        <w:tabs>
          <w:tab w:val="decimal" w:pos="567"/>
        </w:tabs>
        <w:spacing w:before="120" w:after="120" w:line="360" w:lineRule="auto"/>
        <w:ind w:left="0" w:right="-8" w:firstLine="0"/>
        <w:jc w:val="both"/>
        <w:rPr>
          <w:rFonts w:eastAsia="Arial"/>
        </w:rPr>
      </w:pPr>
      <w:r>
        <w:rPr>
          <w:rFonts w:eastAsia="Arial"/>
        </w:rPr>
        <w:t xml:space="preserve">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w:t>
      </w:r>
      <w:r>
        <w:rPr>
          <w:color w:val="000000"/>
          <w:lang w:eastAsia="pt-BR"/>
        </w:rPr>
        <w:t>Lei Federal nº 14.133/21</w:t>
      </w:r>
      <w:r>
        <w:rPr>
          <w:rFonts w:eastAsia="Arial"/>
        </w:rPr>
        <w:t>.</w:t>
      </w:r>
    </w:p>
    <w:p w14:paraId="5DC50E17" w14:textId="77777777" w:rsidR="00CF7F8A" w:rsidRDefault="00000000">
      <w:pPr>
        <w:pStyle w:val="itemnivel3"/>
        <w:numPr>
          <w:ilvl w:val="2"/>
          <w:numId w:val="3"/>
        </w:numPr>
        <w:tabs>
          <w:tab w:val="decimal" w:pos="1134"/>
        </w:tabs>
        <w:suppressAutoHyphens/>
        <w:spacing w:before="120" w:beforeAutospacing="0" w:after="0" w:afterAutospacing="0" w:line="360" w:lineRule="auto"/>
        <w:ind w:left="709" w:right="-8" w:firstLine="11"/>
        <w:jc w:val="both"/>
        <w:rPr>
          <w:rFonts w:ascii="Arial" w:eastAsia="Arial" w:hAnsi="Arial" w:cs="Arial"/>
        </w:rPr>
      </w:pPr>
      <w:bookmarkStart w:id="157" w:name="_Toc161865855"/>
      <w:r>
        <w:rPr>
          <w:rFonts w:ascii="Arial" w:eastAsia="Arial" w:hAnsi="Arial" w:cs="Arial"/>
        </w:rPr>
        <w:t xml:space="preserve"> O prazo previsto acima poderá ser prorrogado uma vez, por igual período, mediante solicitação do convocado, devidamente justificada e dentro do prazo, e desde que o motivo apresentado seja aceito pelo órgão ou pela entidade gerenciadora.</w:t>
      </w:r>
      <w:bookmarkEnd w:id="157"/>
    </w:p>
    <w:p w14:paraId="6BBA79DF" w14:textId="77777777" w:rsidR="00CF7F8A" w:rsidRDefault="00000000">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58" w:name="_Toc161865856"/>
      <w:r>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58"/>
    </w:p>
    <w:p w14:paraId="6BE240F7" w14:textId="77777777" w:rsidR="00CF7F8A" w:rsidRDefault="00000000">
      <w:pPr>
        <w:pStyle w:val="itemnivel3"/>
        <w:numPr>
          <w:ilvl w:val="2"/>
          <w:numId w:val="3"/>
        </w:numPr>
        <w:tabs>
          <w:tab w:val="decimal" w:pos="1134"/>
        </w:tabs>
        <w:suppressAutoHyphens/>
        <w:spacing w:before="120" w:beforeAutospacing="0" w:after="0" w:afterAutospacing="0" w:line="360" w:lineRule="auto"/>
        <w:ind w:left="567" w:right="-8" w:firstLine="0"/>
        <w:jc w:val="both"/>
        <w:rPr>
          <w:rFonts w:ascii="Arial" w:eastAsia="Arial" w:hAnsi="Arial" w:cs="Arial"/>
        </w:rPr>
      </w:pPr>
      <w:bookmarkStart w:id="159" w:name="_Toc161865857"/>
      <w:r>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59"/>
    </w:p>
    <w:p w14:paraId="61E345BB" w14:textId="77777777" w:rsidR="00CF7F8A" w:rsidRDefault="00000000">
      <w:pPr>
        <w:pStyle w:val="PargrafodaLista"/>
        <w:widowControl w:val="0"/>
        <w:numPr>
          <w:ilvl w:val="3"/>
          <w:numId w:val="3"/>
        </w:numPr>
        <w:tabs>
          <w:tab w:val="left" w:pos="1701"/>
        </w:tabs>
        <w:spacing w:before="120" w:after="120" w:line="360" w:lineRule="auto"/>
        <w:ind w:left="1134" w:right="-8" w:firstLine="0"/>
        <w:jc w:val="both"/>
        <w:rPr>
          <w:lang w:eastAsia="pt-BR"/>
        </w:rPr>
      </w:pPr>
      <w:bookmarkStart w:id="160" w:name="_Toc161865858"/>
      <w:r>
        <w:rPr>
          <w:lang w:eastAsia="pt-BR"/>
        </w:rPr>
        <w:t>convocar os licitantes ou fornecedores remanescentes que mantiveram a sua proposta original para negociação, na ordem de classificação, com vistas à obtenção de preço melhor, mesmo que acima do preço do adjudicatário;</w:t>
      </w:r>
      <w:bookmarkEnd w:id="160"/>
    </w:p>
    <w:p w14:paraId="66F6F677" w14:textId="77777777" w:rsidR="00CF7F8A" w:rsidRDefault="00000000">
      <w:pPr>
        <w:pStyle w:val="PargrafodaLista"/>
        <w:widowControl w:val="0"/>
        <w:numPr>
          <w:ilvl w:val="3"/>
          <w:numId w:val="3"/>
        </w:numPr>
        <w:tabs>
          <w:tab w:val="left" w:pos="1701"/>
        </w:tabs>
        <w:spacing w:before="120" w:after="120" w:line="360" w:lineRule="auto"/>
        <w:ind w:left="1134" w:right="-8" w:firstLine="0"/>
        <w:jc w:val="both"/>
        <w:rPr>
          <w:lang w:eastAsia="pt-BR"/>
        </w:rPr>
      </w:pPr>
      <w:bookmarkStart w:id="161" w:name="_Toc161865859"/>
      <w:r>
        <w:rPr>
          <w:lang w:eastAsia="pt-BR"/>
        </w:rPr>
        <w:t>adjudicar e firmar a ARP nas condições ofertadas pelos licitantes ou fornecedores remanescentes, observada a ordem de classificação, quando frustrada a negociação de melhor condição.</w:t>
      </w:r>
      <w:bookmarkEnd w:id="161"/>
    </w:p>
    <w:p w14:paraId="2B5A23C6" w14:textId="77777777" w:rsidR="00CF7F8A" w:rsidRDefault="00000000">
      <w:pPr>
        <w:pStyle w:val="PargrafodaLista"/>
        <w:widowControl w:val="0"/>
        <w:numPr>
          <w:ilvl w:val="1"/>
          <w:numId w:val="3"/>
        </w:numPr>
        <w:tabs>
          <w:tab w:val="decimal" w:pos="567"/>
          <w:tab w:val="decimal" w:pos="1134"/>
        </w:tabs>
        <w:spacing w:before="120" w:after="120" w:line="360" w:lineRule="auto"/>
        <w:ind w:left="0" w:right="-8" w:firstLine="0"/>
        <w:jc w:val="both"/>
        <w:rPr>
          <w:lang w:eastAsia="pt-BR"/>
        </w:rPr>
      </w:pPr>
      <w:bookmarkStart w:id="162" w:name="_Toc161865860"/>
      <w:r>
        <w:rPr>
          <w:rFonts w:eastAsia="Arial"/>
        </w:rPr>
        <w:t xml:space="preserve"> A assinatura da ata de registro de preços e demais atos firmados com a Administração </w:t>
      </w:r>
      <w:r>
        <w:rPr>
          <w:iCs/>
        </w:rPr>
        <w:t xml:space="preserve">ocorrerá obrigatoriamente via Sistema Eletrônico de Informações (SEI), mediante cadastro como usuário externo. </w:t>
      </w:r>
      <w:bookmarkEnd w:id="162"/>
    </w:p>
    <w:p w14:paraId="3C1B3607" w14:textId="77777777" w:rsidR="00CF7F8A" w:rsidRDefault="00000000">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63" w:name="_Toc161865865"/>
      <w:r>
        <w:rPr>
          <w:rFonts w:eastAsia="Arial"/>
        </w:rPr>
        <w:t>As informações do preço registrado, com a indicação dos fornecedores serão enviadas ao PNCP automaticamente, e ficarão disponíveis para consulta no Portal de Compras.</w:t>
      </w:r>
      <w:bookmarkEnd w:id="163"/>
    </w:p>
    <w:p w14:paraId="7AF46EE0" w14:textId="77777777" w:rsidR="00CF7F8A" w:rsidRDefault="00000000">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64" w:name="_Toc161865866"/>
      <w:r>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64"/>
    </w:p>
    <w:p w14:paraId="0E4E7A65" w14:textId="77777777" w:rsidR="00CF7F8A" w:rsidRDefault="00000000">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65" w:name="_Toc161865867"/>
      <w:r>
        <w:rPr>
          <w:rFonts w:eastAsia="Arial"/>
        </w:rPr>
        <w:t>Decorrido o prazo de validade da proposta indicado no edital sem convocação para a assinatura da ata de registro de preços, ficarão os licitantes liberados dos compromissos assumidos.</w:t>
      </w:r>
      <w:bookmarkEnd w:id="165"/>
    </w:p>
    <w:p w14:paraId="73BA2145" w14:textId="77777777" w:rsidR="00CF7F8A" w:rsidRDefault="00000000">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66" w:name="_Toc161865879"/>
      <w:r>
        <w:rPr>
          <w:rFonts w:eastAsia="Arial"/>
        </w:rPr>
        <w:t>As regras referentes à vigência e às alterações da Ata de Registro de Preços e ao cancelamento do registro do Fornecedor e dos preços registrados estão dispostas na Ata de Registro de Preços (Anexo I).</w:t>
      </w:r>
      <w:bookmarkEnd w:id="166"/>
      <w:r>
        <w:rPr>
          <w:rFonts w:eastAsia="Arial"/>
        </w:rPr>
        <w:t xml:space="preserve"> </w:t>
      </w:r>
    </w:p>
    <w:p w14:paraId="469B5731" w14:textId="77777777" w:rsidR="00CF7F8A" w:rsidRDefault="00000000">
      <w:pPr>
        <w:pStyle w:val="PargrafodaLista"/>
        <w:widowControl w:val="0"/>
        <w:tabs>
          <w:tab w:val="decimal" w:pos="567"/>
        </w:tabs>
        <w:spacing w:before="120" w:after="120" w:line="360" w:lineRule="auto"/>
        <w:ind w:left="567" w:right="-8"/>
        <w:jc w:val="both"/>
        <w:rPr>
          <w:rFonts w:eastAsia="Arial"/>
        </w:rPr>
      </w:pPr>
      <w:r>
        <w:rPr>
          <w:rFonts w:eastAsia="Arial"/>
        </w:rPr>
        <w:t xml:space="preserve">11.7.1 </w:t>
      </w:r>
      <w:r>
        <w:t xml:space="preserve">A ARP poderá ser prorrogada, desde que comprovado que o preço é </w:t>
      </w:r>
      <w:r>
        <w:lastRenderedPageBreak/>
        <w:t>vantajoso, nos termos do art. 84 da Lei nº 14.133/2021 e do art. 20 do Decreto nº 48.779/24.</w:t>
      </w:r>
    </w:p>
    <w:p w14:paraId="506CC7D8" w14:textId="77777777" w:rsidR="00CF7F8A" w:rsidRDefault="00000000">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67" w:name="_Toc231297412"/>
      <w:bookmarkStart w:id="168" w:name="_Toc160206111"/>
      <w:bookmarkStart w:id="169" w:name="_Toc233130953"/>
      <w:r>
        <w:rPr>
          <w:rFonts w:ascii="Arial" w:eastAsia="MS Gothic" w:hAnsi="Arial" w:cs="Arial"/>
          <w:b/>
          <w:bCs/>
          <w:sz w:val="24"/>
          <w:szCs w:val="24"/>
          <w:lang w:eastAsia="pt-BR"/>
        </w:rPr>
        <w:t>12. DA FORMAÇÃO DO CADASTRO DE RESERVA</w:t>
      </w:r>
      <w:bookmarkEnd w:id="167"/>
      <w:bookmarkEnd w:id="168"/>
      <w:bookmarkEnd w:id="169"/>
    </w:p>
    <w:p w14:paraId="783B8986" w14:textId="77777777" w:rsidR="00CF7F8A" w:rsidRDefault="00000000">
      <w:pPr>
        <w:spacing w:before="120" w:after="240" w:line="360" w:lineRule="auto"/>
        <w:jc w:val="both"/>
        <w:rPr>
          <w:rFonts w:ascii="Arial" w:eastAsia="Arial" w:hAnsi="Arial" w:cs="Arial"/>
          <w:kern w:val="2"/>
          <w:sz w:val="24"/>
          <w:szCs w:val="24"/>
          <w:lang w:eastAsia="ar-SA"/>
        </w:rPr>
      </w:pPr>
      <w:r>
        <w:rPr>
          <w:rFonts w:ascii="Arial" w:eastAsia="MS Mincho" w:hAnsi="Arial" w:cs="Arial"/>
          <w:sz w:val="24"/>
          <w:szCs w:val="24"/>
          <w:lang w:eastAsia="pt-BR"/>
        </w:rPr>
        <w:t>12.1</w:t>
      </w:r>
      <w:r>
        <w:rPr>
          <w:rFonts w:ascii="Arial" w:eastAsia="MS Mincho" w:hAnsi="Arial" w:cs="Arial"/>
          <w:sz w:val="24"/>
          <w:szCs w:val="24"/>
          <w:lang w:eastAsia="pt-BR"/>
        </w:rPr>
        <w:tab/>
      </w:r>
      <w:r>
        <w:rPr>
          <w:rFonts w:ascii="Arial" w:eastAsia="Arial" w:hAnsi="Arial" w:cs="Arial"/>
          <w:kern w:val="2"/>
          <w:sz w:val="24"/>
          <w:szCs w:val="24"/>
          <w:lang w:eastAsia="ar-SA"/>
        </w:rPr>
        <w:t>Após a homologação da licitação, será incluído na ata, na forma de anexo, o registro:</w:t>
      </w:r>
    </w:p>
    <w:p w14:paraId="1F17D4A4" w14:textId="77777777" w:rsidR="00CF7F8A" w:rsidRDefault="00000000">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12.1.1</w:t>
      </w:r>
      <w:r>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70454DE6" w14:textId="77777777" w:rsidR="00CF7F8A" w:rsidRDefault="00000000">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12.1.2</w:t>
      </w:r>
      <w:r>
        <w:rPr>
          <w:rFonts w:ascii="Arial" w:eastAsia="Arial" w:hAnsi="Arial" w:cs="Arial"/>
          <w:kern w:val="2"/>
          <w:sz w:val="24"/>
          <w:szCs w:val="24"/>
          <w:lang w:eastAsia="ar-SA"/>
        </w:rPr>
        <w:tab/>
        <w:t>dos licitantes que mantiverem sua proposta original.</w:t>
      </w:r>
    </w:p>
    <w:p w14:paraId="2DCA64D8" w14:textId="77777777" w:rsidR="00CF7F8A" w:rsidRDefault="00000000">
      <w:pPr>
        <w:spacing w:before="120" w:after="120" w:line="360" w:lineRule="auto"/>
        <w:jc w:val="both"/>
        <w:rPr>
          <w:rFonts w:ascii="Arial" w:eastAsia="Arial" w:hAnsi="Arial" w:cs="Arial"/>
          <w:kern w:val="2"/>
          <w:sz w:val="24"/>
          <w:szCs w:val="24"/>
          <w:lang w:eastAsia="ar-SA"/>
        </w:rPr>
      </w:pPr>
      <w:r>
        <w:rPr>
          <w:rFonts w:ascii="Arial" w:eastAsia="Arial" w:hAnsi="Arial" w:cs="Arial"/>
          <w:kern w:val="2"/>
          <w:sz w:val="24"/>
          <w:szCs w:val="24"/>
          <w:lang w:eastAsia="ar-SA"/>
        </w:rPr>
        <w:t>12.2 Será respeitada, nas contratações, a ordem de classificação dos licitantes ou fornecedores registrados na ata.</w:t>
      </w:r>
    </w:p>
    <w:p w14:paraId="488B88B6" w14:textId="77777777" w:rsidR="00CF7F8A" w:rsidRDefault="00000000">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12.2.1</w:t>
      </w:r>
      <w:r>
        <w:rPr>
          <w:rFonts w:ascii="Arial" w:eastAsia="Arial" w:hAnsi="Arial" w:cs="Arial"/>
          <w:kern w:val="2"/>
          <w:sz w:val="24"/>
          <w:szCs w:val="24"/>
          <w:lang w:eastAsia="ar-SA"/>
        </w:rPr>
        <w:tab/>
        <w:t xml:space="preserve">A apresentação de novas propostas na forma deste item não prejudicará o resultado do certame em relação ao licitante mais bem classificado. </w:t>
      </w:r>
    </w:p>
    <w:p w14:paraId="2C088A95" w14:textId="77777777" w:rsidR="00CF7F8A" w:rsidRDefault="00000000">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12.2.2</w:t>
      </w:r>
      <w:r>
        <w:rPr>
          <w:rFonts w:ascii="Arial" w:eastAsia="Arial" w:hAnsi="Arial" w:cs="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5EB92F26" w14:textId="77777777" w:rsidR="00CF7F8A" w:rsidRDefault="00000000">
      <w:pPr>
        <w:pStyle w:val="PargrafodaLista"/>
        <w:widowControl w:val="0"/>
        <w:tabs>
          <w:tab w:val="decimal" w:pos="567"/>
        </w:tabs>
        <w:spacing w:before="120" w:after="120" w:line="360" w:lineRule="auto"/>
        <w:ind w:left="0" w:right="-8"/>
        <w:jc w:val="both"/>
        <w:rPr>
          <w:rFonts w:eastAsia="Arial"/>
        </w:rPr>
      </w:pPr>
      <w:r>
        <w:rPr>
          <w:rFonts w:eastAsia="Arial"/>
        </w:rPr>
        <w:t>12.3</w:t>
      </w:r>
      <w:r>
        <w:rPr>
          <w:rFonts w:eastAsia="Arial"/>
        </w:rPr>
        <w:tab/>
        <w:t xml:space="preserve"> </w:t>
      </w:r>
      <w:bookmarkStart w:id="170" w:name="_Toc161865875"/>
      <w:r>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70"/>
      <w:r>
        <w:rPr>
          <w:rFonts w:eastAsia="Arial"/>
        </w:rPr>
        <w:t> </w:t>
      </w:r>
    </w:p>
    <w:p w14:paraId="0152A76A" w14:textId="77777777" w:rsidR="00CF7F8A" w:rsidRDefault="0000000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12.3.1 quando o licitante vencedor não assinar a ata de registro de preços no prazo e nas condições estabelecidos no edital; ou</w:t>
      </w:r>
    </w:p>
    <w:p w14:paraId="5AED427B" w14:textId="77777777" w:rsidR="00CF7F8A" w:rsidRDefault="0000000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12.3.2 quando houver o cancelamento do registro do fornecedor ou do registro de preços, nas hipóteses previstas nos art. 28 e art. 29 do Decreto Estadual nº 48.779/24.</w:t>
      </w:r>
    </w:p>
    <w:p w14:paraId="5B1C52A2" w14:textId="77777777" w:rsidR="00CF7F8A" w:rsidRDefault="00000000">
      <w:pPr>
        <w:spacing w:before="120" w:after="120" w:line="360" w:lineRule="auto"/>
        <w:jc w:val="both"/>
        <w:rPr>
          <w:rFonts w:ascii="Arial" w:eastAsia="MS Mincho" w:hAnsi="Arial" w:cs="Arial"/>
          <w:sz w:val="24"/>
          <w:szCs w:val="24"/>
          <w:lang w:eastAsia="pt-BR"/>
        </w:rPr>
      </w:pPr>
      <w:r>
        <w:rPr>
          <w:rFonts w:ascii="Arial" w:eastAsia="MS Mincho" w:hAnsi="Arial" w:cs="Arial"/>
          <w:sz w:val="24"/>
          <w:szCs w:val="24"/>
          <w:lang w:eastAsia="pt-BR"/>
        </w:rPr>
        <w:t>12.4</w:t>
      </w:r>
      <w:r>
        <w:rPr>
          <w:rFonts w:ascii="Arial" w:eastAsia="MS Mincho" w:hAnsi="Arial" w:cs="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89AF002" w14:textId="77777777" w:rsidR="00CF7F8A" w:rsidRDefault="0000000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12.4.1</w:t>
      </w:r>
      <w:r>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1AF670CB" w14:textId="77777777" w:rsidR="00CF7F8A" w:rsidRDefault="00000000">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12.4.2</w:t>
      </w:r>
      <w:r>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7B51DD15"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1" w:name="_Toc231297413"/>
      <w:bookmarkStart w:id="172" w:name="_Toc122606111"/>
      <w:bookmarkStart w:id="173" w:name="_Toc233130954"/>
      <w:bookmarkEnd w:id="154"/>
      <w:r>
        <w:rPr>
          <w:rFonts w:ascii="Arial" w:eastAsia="MS Gothic" w:hAnsi="Arial" w:cs="Arial"/>
          <w:b/>
          <w:bCs/>
          <w:sz w:val="24"/>
          <w:szCs w:val="24"/>
          <w:lang w:eastAsia="pt-BR"/>
        </w:rPr>
        <w:t>13. DAS INFRAÇÕES ADMINISTRATIVAS E SANÇÕES</w:t>
      </w:r>
      <w:bookmarkEnd w:id="171"/>
      <w:bookmarkEnd w:id="172"/>
      <w:bookmarkEnd w:id="173"/>
    </w:p>
    <w:p w14:paraId="0E9B5775"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13.1 Comete infração administrativa, nos termos da lei, o licitante que, com dolo ou culpa: </w:t>
      </w:r>
    </w:p>
    <w:p w14:paraId="7876DB79" w14:textId="77777777" w:rsidR="00CF7F8A" w:rsidRDefault="00000000">
      <w:pPr>
        <w:spacing w:before="288" w:after="288" w:line="312" w:lineRule="auto"/>
        <w:ind w:left="567"/>
        <w:jc w:val="both"/>
        <w:rPr>
          <w:rFonts w:ascii="Arial" w:eastAsia="MS Mincho" w:hAnsi="Arial" w:cs="Arial"/>
          <w:sz w:val="24"/>
          <w:szCs w:val="24"/>
          <w:lang w:eastAsia="pt-BR"/>
        </w:rPr>
      </w:pPr>
      <w:bookmarkStart w:id="174" w:name="_Ref114668085"/>
      <w:r>
        <w:rPr>
          <w:rFonts w:ascii="Arial" w:eastAsia="MS Mincho" w:hAnsi="Arial" w:cs="Arial"/>
          <w:sz w:val="24"/>
          <w:szCs w:val="24"/>
          <w:lang w:eastAsia="pt-BR"/>
        </w:rPr>
        <w:t>13.1.1 Deixar de entregar a documentação exigida para o certame ou não entregar qualquer documento que tenha sido solicitado pelo/a pregoeiro/a durante o certame;</w:t>
      </w:r>
      <w:bookmarkEnd w:id="174"/>
    </w:p>
    <w:p w14:paraId="02CEA51A" w14:textId="77777777" w:rsidR="00CF7F8A" w:rsidRDefault="00000000">
      <w:pPr>
        <w:spacing w:before="288" w:after="288" w:line="312" w:lineRule="auto"/>
        <w:ind w:left="567"/>
        <w:jc w:val="both"/>
        <w:rPr>
          <w:rFonts w:ascii="Arial" w:eastAsia="MS Mincho" w:hAnsi="Arial" w:cs="Arial"/>
          <w:strike/>
          <w:sz w:val="24"/>
          <w:szCs w:val="24"/>
          <w:lang w:eastAsia="pt-BR"/>
        </w:rPr>
      </w:pPr>
      <w:bookmarkStart w:id="175" w:name="_Ref114668108"/>
      <w:r>
        <w:rPr>
          <w:rFonts w:ascii="Arial" w:eastAsia="MS Mincho" w:hAnsi="Arial" w:cs="Arial"/>
          <w:sz w:val="24"/>
          <w:szCs w:val="24"/>
          <w:lang w:eastAsia="pt-BR"/>
        </w:rPr>
        <w:t xml:space="preserve">13.1.2 Salvo em decorrência de fato superveniente devidamente justificado, não mantiver a proposta, nos termos do art. 155, inciso V, da </w:t>
      </w:r>
      <w:r>
        <w:rPr>
          <w:rFonts w:ascii="Arial" w:eastAsia="Times New Roman" w:hAnsi="Arial" w:cs="Arial"/>
          <w:color w:val="000000"/>
          <w:sz w:val="24"/>
          <w:szCs w:val="24"/>
          <w:lang w:eastAsia="pt-BR"/>
        </w:rPr>
        <w:t>Lei Federal nº 14.133/21</w:t>
      </w:r>
      <w:bookmarkEnd w:id="175"/>
      <w:r>
        <w:rPr>
          <w:rFonts w:ascii="Arial" w:eastAsia="MS Mincho" w:hAnsi="Arial" w:cs="Arial"/>
          <w:sz w:val="24"/>
          <w:szCs w:val="24"/>
          <w:lang w:eastAsia="pt-BR"/>
        </w:rPr>
        <w:t>;</w:t>
      </w:r>
    </w:p>
    <w:p w14:paraId="4CA0788A" w14:textId="77777777" w:rsidR="00CF7F8A" w:rsidRDefault="00000000">
      <w:pPr>
        <w:spacing w:before="288" w:after="288" w:line="312" w:lineRule="auto"/>
        <w:ind w:left="567"/>
        <w:jc w:val="both"/>
        <w:rPr>
          <w:rFonts w:ascii="Arial" w:eastAsia="MS Mincho" w:hAnsi="Arial" w:cs="Arial"/>
          <w:sz w:val="24"/>
          <w:szCs w:val="24"/>
          <w:lang w:eastAsia="pt-BR"/>
        </w:rPr>
      </w:pPr>
      <w:bookmarkStart w:id="176" w:name="_Ref114668139"/>
      <w:r>
        <w:rPr>
          <w:rFonts w:ascii="Arial" w:eastAsia="MS Mincho" w:hAnsi="Arial" w:cs="Arial"/>
          <w:sz w:val="24"/>
          <w:szCs w:val="24"/>
          <w:lang w:eastAsia="pt-BR"/>
        </w:rPr>
        <w:t>13.1.3 Não celebrar o contrato ou não entregar a documentação exigida para a contratação, quando convocado dentro do prazo de validade de sua proposta;</w:t>
      </w:r>
      <w:bookmarkEnd w:id="176"/>
    </w:p>
    <w:p w14:paraId="433D126A" w14:textId="77777777" w:rsidR="00CF7F8A" w:rsidRDefault="0000000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13.1.3.1 Recusar-se, sem justificativa, a assinar o contrato ou a ata de registro de preço, ou a aceitar ou retirar o instrumento equivalente no prazo estabelecido pela Administração;</w:t>
      </w:r>
    </w:p>
    <w:p w14:paraId="18F8338B" w14:textId="77777777" w:rsidR="00CF7F8A" w:rsidRDefault="00000000">
      <w:pPr>
        <w:spacing w:before="288" w:after="288" w:line="312" w:lineRule="auto"/>
        <w:ind w:left="567"/>
        <w:jc w:val="both"/>
        <w:rPr>
          <w:rFonts w:ascii="Arial" w:eastAsia="MS Mincho" w:hAnsi="Arial" w:cs="Arial"/>
          <w:sz w:val="24"/>
          <w:szCs w:val="24"/>
          <w:lang w:eastAsia="pt-BR"/>
        </w:rPr>
      </w:pPr>
      <w:bookmarkStart w:id="177" w:name="_Ref114668249"/>
      <w:r>
        <w:rPr>
          <w:rFonts w:ascii="Arial" w:eastAsia="MS Mincho" w:hAnsi="Arial" w:cs="Arial"/>
          <w:sz w:val="24"/>
          <w:szCs w:val="24"/>
          <w:lang w:eastAsia="pt-BR"/>
        </w:rPr>
        <w:t>13.1.4 Apresentar declaração ou documentação falsa exigida para o certame ou prestar declaração falsa durante a licitação</w:t>
      </w:r>
      <w:bookmarkEnd w:id="177"/>
      <w:r>
        <w:rPr>
          <w:rFonts w:ascii="Arial" w:eastAsia="MS Mincho" w:hAnsi="Arial" w:cs="Arial"/>
          <w:sz w:val="24"/>
          <w:szCs w:val="24"/>
          <w:lang w:eastAsia="pt-BR"/>
        </w:rPr>
        <w:t>;</w:t>
      </w:r>
      <w:bookmarkStart w:id="178" w:name="_Ref114668245"/>
    </w:p>
    <w:p w14:paraId="04DE1678"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13.1.5 Fraudar a licitação</w:t>
      </w:r>
      <w:bookmarkEnd w:id="178"/>
      <w:r>
        <w:rPr>
          <w:rFonts w:ascii="Arial" w:eastAsia="MS Mincho" w:hAnsi="Arial" w:cs="Arial"/>
          <w:sz w:val="24"/>
          <w:szCs w:val="24"/>
          <w:lang w:eastAsia="pt-BR"/>
        </w:rPr>
        <w:t>;</w:t>
      </w:r>
    </w:p>
    <w:p w14:paraId="5710AB32" w14:textId="77777777" w:rsidR="00CF7F8A" w:rsidRDefault="00000000">
      <w:pPr>
        <w:spacing w:before="288" w:after="288" w:line="312" w:lineRule="auto"/>
        <w:ind w:left="567"/>
        <w:jc w:val="both"/>
        <w:rPr>
          <w:rFonts w:ascii="Arial" w:eastAsia="MS Mincho" w:hAnsi="Arial" w:cs="Arial"/>
          <w:sz w:val="24"/>
          <w:szCs w:val="24"/>
          <w:lang w:eastAsia="pt-BR"/>
        </w:rPr>
      </w:pPr>
      <w:bookmarkStart w:id="179" w:name="_Hlk161333677"/>
      <w:bookmarkStart w:id="180" w:name="_Ref114668247"/>
      <w:r>
        <w:rPr>
          <w:rFonts w:ascii="Arial" w:eastAsia="MS Mincho" w:hAnsi="Arial" w:cs="Arial"/>
          <w:sz w:val="24"/>
          <w:szCs w:val="24"/>
          <w:lang w:eastAsia="pt-BR"/>
        </w:rPr>
        <w:t xml:space="preserve">13.1.6 </w:t>
      </w:r>
      <w:bookmarkEnd w:id="179"/>
      <w:r>
        <w:rPr>
          <w:rFonts w:ascii="Arial" w:eastAsia="MS Mincho" w:hAnsi="Arial" w:cs="Arial"/>
          <w:sz w:val="24"/>
          <w:szCs w:val="24"/>
          <w:lang w:eastAsia="pt-BR"/>
        </w:rPr>
        <w:t>Comportar-se de modo inidôneo ou cometer fraude de qualquer natureza, em especial quando:</w:t>
      </w:r>
      <w:bookmarkEnd w:id="180"/>
    </w:p>
    <w:p w14:paraId="35848072" w14:textId="77777777" w:rsidR="00CF7F8A" w:rsidRDefault="0000000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13.1.6.1 Agir em conluio ou em desconformidade com a lei; </w:t>
      </w:r>
    </w:p>
    <w:p w14:paraId="374062BE" w14:textId="77777777" w:rsidR="00CF7F8A" w:rsidRDefault="0000000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13.1.6.2 Induzir deliberadamente a erro no julgamento; </w:t>
      </w:r>
    </w:p>
    <w:p w14:paraId="3C18D7E2" w14:textId="77777777" w:rsidR="00CF7F8A" w:rsidRDefault="00000000">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13.1.6.3 Apresentar amostra falsificada ou deteriorada; </w:t>
      </w:r>
      <w:bookmarkStart w:id="181" w:name="_Ref114668251"/>
    </w:p>
    <w:p w14:paraId="201ED02C"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13.1.7 Praticar atos ilícitos com vistas a frustrar os objetivos da licitação</w:t>
      </w:r>
      <w:bookmarkEnd w:id="181"/>
      <w:r>
        <w:rPr>
          <w:rFonts w:ascii="Arial" w:eastAsia="MS Mincho" w:hAnsi="Arial" w:cs="Arial"/>
          <w:sz w:val="24"/>
          <w:szCs w:val="24"/>
          <w:lang w:eastAsia="pt-BR"/>
        </w:rPr>
        <w:t>;</w:t>
      </w:r>
    </w:p>
    <w:p w14:paraId="5924DE02" w14:textId="77777777" w:rsidR="00CF7F8A" w:rsidRDefault="00000000">
      <w:pPr>
        <w:spacing w:before="288" w:after="288" w:line="312" w:lineRule="auto"/>
        <w:ind w:left="567"/>
        <w:jc w:val="both"/>
        <w:rPr>
          <w:rFonts w:ascii="Arial" w:eastAsia="MS Mincho" w:hAnsi="Arial" w:cs="Arial"/>
          <w:sz w:val="24"/>
          <w:szCs w:val="24"/>
          <w:lang w:eastAsia="pt-BR"/>
        </w:rPr>
      </w:pPr>
      <w:bookmarkStart w:id="182" w:name="_Ref114668252"/>
      <w:r>
        <w:rPr>
          <w:rFonts w:ascii="Arial" w:eastAsia="MS Mincho" w:hAnsi="Arial" w:cs="Arial"/>
          <w:sz w:val="24"/>
          <w:szCs w:val="24"/>
          <w:lang w:eastAsia="pt-BR"/>
        </w:rPr>
        <w:t xml:space="preserve">13.1.8 Praticar ato lesivo previsto no </w:t>
      </w:r>
      <w:hyperlink r:id="rId27" w:anchor="art5" w:history="1">
        <w:r w:rsidR="00CF7F8A">
          <w:t>art. 5º da Lei n.º 12.846, de 2013</w:t>
        </w:r>
      </w:hyperlink>
      <w:r>
        <w:rPr>
          <w:rFonts w:ascii="Arial" w:eastAsia="MS Mincho" w:hAnsi="Arial" w:cs="Arial"/>
          <w:sz w:val="24"/>
          <w:szCs w:val="24"/>
          <w:lang w:eastAsia="pt-BR"/>
        </w:rPr>
        <w:t>.</w:t>
      </w:r>
      <w:bookmarkStart w:id="183" w:name="_Hlk114652595"/>
      <w:bookmarkEnd w:id="182"/>
      <w:bookmarkEnd w:id="183"/>
    </w:p>
    <w:p w14:paraId="7665CB24"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13.2 Com fulcro na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3A2F0ACE"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13.2.1 advertência; </w:t>
      </w:r>
    </w:p>
    <w:p w14:paraId="39BE5BE0"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13.2.2 multa;</w:t>
      </w:r>
    </w:p>
    <w:p w14:paraId="56D76E73"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13.2.3 impedimento de licitar e contratar; e</w:t>
      </w:r>
    </w:p>
    <w:p w14:paraId="21B515F5"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13.2.4 declaração de inidoneidade para licitar ou contratar.</w:t>
      </w:r>
    </w:p>
    <w:p w14:paraId="3B182C39"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13.3 Na aplicação das sanções serão considerados:</w:t>
      </w:r>
    </w:p>
    <w:p w14:paraId="296566D7"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13.3.1 A natureza e a gravidade da infração cometida;</w:t>
      </w:r>
    </w:p>
    <w:p w14:paraId="322721AB"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13.3.2 As peculiaridades do caso concreto;</w:t>
      </w:r>
    </w:p>
    <w:p w14:paraId="2243759D"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13.3.3 As circunstâncias agravantes ou atenuantes;</w:t>
      </w:r>
    </w:p>
    <w:p w14:paraId="1103CF5F"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13.3.4 Os danos que dela provierem para a Administração Pública;</w:t>
      </w:r>
    </w:p>
    <w:p w14:paraId="5A371FFD"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13.3.5 A implantação ou o aperfeiçoamento de programa de integridade, conforme normas e orientações dos órgãos de controle.</w:t>
      </w:r>
    </w:p>
    <w:p w14:paraId="0FD31AC2"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30B642E5"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13.4.1 Para as infrações previstas nos itens 13.1.1, 13.1.2 e 13.1.3, a multa será de 0,5% a 30% do valor do contrato licitado.</w:t>
      </w:r>
      <w:bookmarkStart w:id="184" w:name="_Hlk113876035"/>
      <w:bookmarkEnd w:id="184"/>
    </w:p>
    <w:p w14:paraId="5B310A6E"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13.4.2 Para as infrações previstas nos itens 13.1.4, 13.1.5, 13.1.6, 13.1.7, 13.1.8, a multa será de 15% a 30% do valor do contrato licitado.</w:t>
      </w:r>
    </w:p>
    <w:p w14:paraId="036A037E"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13.5 As sanções de advertência, impedimento de licitar e contratar e declaração de inidoneidade para licitar ou contratar poderão ser aplicadas, cumulativamente ou não, à penalidade de multa.</w:t>
      </w:r>
    </w:p>
    <w:p w14:paraId="1514B0F9"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13.6 A sanção de impedimento de licitar e contratar poderá ser aplicada ao responsável em decorrência das infrações administrativas relacionadas nos itens 13.1.1, 13.1.2, 13.1.3,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55D5FCC6"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13.7 Poderá ser aplicada ao responsável a sanção de declaração de inidoneidade para licitar ou contratar, em decorrência da prática das infrações dispostas nos itens 13.1.4, 13.1.5, 13.1.6, 13.1.7, 13.1.8, bem como pelas infrações administrativas previstas nos itens 13.1.1, 13.1.2, 13.1.3 que justifiquem a imposição de penalidade mais grave que a sanção de impedimento de licitar e contratar, nos termos do </w:t>
      </w:r>
      <w:hyperlink r:id="rId28" w:anchor="art156§5" w:history="1">
        <w:r w:rsidR="00CF7F8A">
          <w:t xml:space="preserve">art. 156, §5º, </w:t>
        </w:r>
      </w:hyperlink>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0D4F1A3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13.8 A recusa injustificada do adjudicatário em assinar o contrato ou a ata de registro de preço, ou em aceitar ou retirar o instrumento equivalente no prazo estabelecido pela Administração, descrita no item 13.1.3.1, caracterizará o descumprimento total da obrigação assumida e o sujeitará às penalidades e à imediata perda da eventual garantia de proposta em favor do órgão ou entidade promotora da licitação. </w:t>
      </w:r>
    </w:p>
    <w:p w14:paraId="2EAE55A0"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7117AF31"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13.10 A aplicação das sanções previstas neste edital não exclui, em hipótese alguma, a obrigação de reparação integral dos danos causados à Administração.</w:t>
      </w:r>
    </w:p>
    <w:p w14:paraId="34A8E35D"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5" w:name="_Toc231297414"/>
      <w:bookmarkStart w:id="186" w:name="_Toc233130955"/>
      <w:r>
        <w:rPr>
          <w:rFonts w:ascii="Arial" w:eastAsia="MS Gothic" w:hAnsi="Arial" w:cs="Arial"/>
          <w:b/>
          <w:bCs/>
          <w:sz w:val="24"/>
          <w:szCs w:val="24"/>
          <w:lang w:eastAsia="pt-BR"/>
        </w:rPr>
        <w:lastRenderedPageBreak/>
        <w:t>14. DA CONTRATAÇÃO</w:t>
      </w:r>
      <w:bookmarkEnd w:id="185"/>
      <w:bookmarkEnd w:id="186"/>
    </w:p>
    <w:p w14:paraId="4E27244D" w14:textId="77777777" w:rsidR="00CF7F8A" w:rsidRDefault="00000000">
      <w:pPr>
        <w:pStyle w:val="PargrafodaLista"/>
        <w:widowControl w:val="0"/>
        <w:tabs>
          <w:tab w:val="decimal" w:pos="567"/>
        </w:tabs>
        <w:spacing w:before="120" w:after="120" w:line="360" w:lineRule="auto"/>
        <w:ind w:left="0" w:right="-6"/>
        <w:jc w:val="both"/>
        <w:rPr>
          <w:rFonts w:eastAsia="Arial"/>
        </w:rPr>
      </w:pPr>
      <w:bookmarkStart w:id="187" w:name="_Toc161865881"/>
      <w:r>
        <w:rPr>
          <w:rFonts w:eastAsia="Arial"/>
        </w:rPr>
        <w:t>14.1 A contratação com os fornecedores com preços registrados na ata será formalizada pelo órgão ou pela entidade interessada por intermédio de instrumento contratual, emissão da autorização de fornecimento, ordem de serviço ou outro instrumento hábil, conforme o disposto no art. 95 da Lei Federal nº 14.133, de 2021.</w:t>
      </w:r>
      <w:bookmarkEnd w:id="187"/>
    </w:p>
    <w:p w14:paraId="4EA87CAE"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88" w:name="_Toc161865882"/>
      <w:r>
        <w:rPr>
          <w:rFonts w:ascii="Arial" w:eastAsia="Arial" w:hAnsi="Arial" w:cs="Arial"/>
        </w:rPr>
        <w:t>14.1.1 Os instrumentos de que trata o caput serão assinados, aceitos ou retirados no prazo de validade da ata de registro de preços.</w:t>
      </w:r>
      <w:bookmarkEnd w:id="188"/>
    </w:p>
    <w:p w14:paraId="30C40FD4"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89" w:name="_Toc161865883"/>
      <w:r>
        <w:rPr>
          <w:rFonts w:ascii="Arial" w:eastAsia="Arial" w:hAnsi="Arial" w:cs="Arial"/>
        </w:rPr>
        <w:t>14.1.2 Os contratos decorrentes do SRP poderão ser alterados, observado o disposto no art. 124 da Lei nº 14.133/2021.</w:t>
      </w:r>
      <w:bookmarkEnd w:id="189"/>
    </w:p>
    <w:p w14:paraId="6CA01214" w14:textId="77777777" w:rsidR="00CF7F8A" w:rsidRDefault="00000000">
      <w:pPr>
        <w:pStyle w:val="PargrafodaLista"/>
        <w:widowControl w:val="0"/>
        <w:tabs>
          <w:tab w:val="decimal" w:pos="567"/>
        </w:tabs>
        <w:spacing w:before="120" w:after="120" w:line="360" w:lineRule="auto"/>
        <w:ind w:left="0" w:right="-6"/>
        <w:jc w:val="both"/>
        <w:rPr>
          <w:rFonts w:eastAsia="Arial"/>
        </w:rPr>
      </w:pPr>
      <w:r>
        <w:rPr>
          <w:rFonts w:eastAsia="Arial"/>
        </w:rPr>
        <w:t>14.2 O representante legal do licitante que tiver registrado em ata a proposta vencedora deverá aceitar ou retirar o termo de contrato, autorização de fornecimento, ordem de serviço ou documento equivalente, dentro do prazo máximo de 5 (cinco) dias úteis a contar do recebimento da comunicação, sem prejuízo das sanções previstas no Edital e das demais cominações legais.</w:t>
      </w:r>
    </w:p>
    <w:p w14:paraId="53E26FD7"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90" w:name="_Toc161865884"/>
      <w:r>
        <w:rPr>
          <w:rFonts w:ascii="Arial" w:eastAsia="Arial" w:hAnsi="Arial" w:cs="Arial"/>
        </w:rPr>
        <w:t>14.2.1 O prazo de convocação poderá ser prorrogado uma vez, por igual período, mediante solicitação da parte durante seu transcurso, devidamente justificada, e desde que o motivo apresentado seja aceito pela Administração.</w:t>
      </w:r>
      <w:bookmarkEnd w:id="190"/>
    </w:p>
    <w:p w14:paraId="30E97E92"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14.2.2 Qualquer solicitação de prorrogação de prazo para firmar o termo de contrato, aceitar ou retirar o instrumento substitutivo decorrentes deste Edital, somente será analisada se apresentada antes do decurso do prazo para tal e devidamente fundamentada.  </w:t>
      </w:r>
    </w:p>
    <w:p w14:paraId="08A97D5C"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14.2.3 O fornecedor detentor do preço registrado deverá comprovar a manutenção das condições de habilitação para firmar o termo de contrato, aceitar ou retirar o instrumento substitutivo, que deverão ser mantidas pelo fornecedor durante a vigência da contratação.</w:t>
      </w:r>
    </w:p>
    <w:p w14:paraId="693AEF7C"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14.2.4 Será facultado à Administração, quando o convocado não apresentar situação regular no momento de assinar o contrato, não assinar o termo de contrato ou não aceitar ou não retirar o instrumento substitutivo no prazo e nas </w:t>
      </w:r>
      <w:r>
        <w:rPr>
          <w:rFonts w:ascii="Arial" w:eastAsia="Arial" w:hAnsi="Arial" w:cs="Arial"/>
        </w:rPr>
        <w:lastRenderedPageBreak/>
        <w:t>condições estabelecidas, convocar os licitantes remanescentes, na ordem de classificação, conforme cadastro de reserva, para a celebração do contrato ou retirada do instrumento substitutivo.</w:t>
      </w:r>
    </w:p>
    <w:p w14:paraId="150269AD"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14.2.5 A recusa injustificada do beneficiário da Ata de Registro de Preços em assinar o contrato, ou em aceitar ou retirar o instrumento substitutivo no prazo estabelecido pela Administração, caracterizará o descumprimento total da obrigação assumida e o sujeitará às penalidades legalmente estabelecidas.</w:t>
      </w:r>
    </w:p>
    <w:p w14:paraId="189CCE78" w14:textId="77777777" w:rsidR="00CF7F8A" w:rsidRDefault="00000000">
      <w:pPr>
        <w:pStyle w:val="PargrafodaLista"/>
        <w:widowControl w:val="0"/>
        <w:tabs>
          <w:tab w:val="decimal" w:pos="567"/>
        </w:tabs>
        <w:spacing w:before="120" w:after="120" w:line="360" w:lineRule="auto"/>
        <w:ind w:left="0" w:right="-6"/>
        <w:jc w:val="both"/>
        <w:rPr>
          <w:rFonts w:eastAsia="Arial"/>
        </w:rPr>
      </w:pPr>
      <w:bookmarkStart w:id="191" w:name="_Toc161865885"/>
      <w:r>
        <w:rPr>
          <w:rFonts w:eastAsia="Arial"/>
        </w:rPr>
        <w:t>14.3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91"/>
    </w:p>
    <w:p w14:paraId="52A9830C"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14.3.1 Na formalização do contrato ou do instrumento substitutivo deverá haver a indicação da disponibilidade dos créditos orçamentários respectivos.</w:t>
      </w:r>
    </w:p>
    <w:p w14:paraId="4C1538B4" w14:textId="77777777" w:rsidR="00CF7F8A" w:rsidRDefault="00000000">
      <w:pPr>
        <w:pStyle w:val="PargrafodaLista"/>
        <w:widowControl w:val="0"/>
        <w:tabs>
          <w:tab w:val="decimal" w:pos="567"/>
        </w:tabs>
        <w:spacing w:before="120" w:after="120" w:line="360" w:lineRule="auto"/>
        <w:ind w:left="0" w:right="-6"/>
        <w:jc w:val="both"/>
        <w:rPr>
          <w:rFonts w:eastAsia="Arial"/>
        </w:rPr>
      </w:pPr>
      <w:bookmarkStart w:id="192" w:name="_Toc161865886"/>
      <w:r>
        <w:rPr>
          <w:rFonts w:eastAsia="Arial"/>
        </w:rPr>
        <w:t>14.4 O aceite do instrumento substitutivo, emitido ao fornecedor com preço registrado, implica o reconhecimento de que:</w:t>
      </w:r>
      <w:bookmarkEnd w:id="192"/>
      <w:r>
        <w:rPr>
          <w:rFonts w:eastAsia="Arial"/>
        </w:rPr>
        <w:t xml:space="preserve"> </w:t>
      </w:r>
    </w:p>
    <w:p w14:paraId="652D26F5"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14.4.1 O instrumento equivalente está substituindo o contrato, aplicando-se à relação de negócios ali estabelecida as disposições da Lei Federal nº 14.133, de 2021;</w:t>
      </w:r>
    </w:p>
    <w:p w14:paraId="103C6F7B" w14:textId="77777777" w:rsidR="00CF7F8A" w:rsidRDefault="00000000">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14.4.2 A contratada se vincula à sua proposta e às previsões contidas neste Edital e seus anexos;</w:t>
      </w:r>
    </w:p>
    <w:p w14:paraId="798D796D" w14:textId="77777777" w:rsidR="00CF7F8A" w:rsidRDefault="00000000">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14.5 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43785032" w14:textId="77777777" w:rsidR="00CF7F8A" w:rsidRDefault="00000000">
      <w:pPr>
        <w:pStyle w:val="PargrafodaLista"/>
        <w:widowControl w:val="0"/>
        <w:tabs>
          <w:tab w:val="decimal" w:pos="567"/>
        </w:tabs>
        <w:spacing w:before="120" w:after="120" w:line="360" w:lineRule="auto"/>
        <w:ind w:left="0" w:right="-6"/>
        <w:jc w:val="both"/>
        <w:rPr>
          <w:rFonts w:eastAsia="Arial"/>
        </w:rPr>
      </w:pPr>
      <w:bookmarkStart w:id="193" w:name="_Toc161865887"/>
      <w:r>
        <w:rPr>
          <w:rFonts w:eastAsia="Arial"/>
        </w:rPr>
        <w:t>14.6 A contratada reconhece que as hipóteses de rescisão são aquelas previstas nos artigos 137 e 138 da Lei nº 14.133/2021, e concorda com os direitos da Administração previstos nos artigos 137 a 139 da mesma lei.</w:t>
      </w:r>
      <w:bookmarkEnd w:id="193"/>
    </w:p>
    <w:p w14:paraId="79A962E8" w14:textId="77777777" w:rsidR="00CF7F8A" w:rsidRDefault="00000000">
      <w:pPr>
        <w:pStyle w:val="PargrafodaLista"/>
        <w:widowControl w:val="0"/>
        <w:tabs>
          <w:tab w:val="decimal" w:pos="567"/>
        </w:tabs>
        <w:spacing w:before="120" w:after="120" w:line="360" w:lineRule="auto"/>
        <w:ind w:left="0" w:right="-6"/>
        <w:jc w:val="both"/>
        <w:rPr>
          <w:rFonts w:eastAsia="Arial"/>
        </w:rPr>
      </w:pPr>
      <w:bookmarkStart w:id="194" w:name="_Toc161865888"/>
      <w:r>
        <w:rPr>
          <w:rFonts w:eastAsia="Arial"/>
        </w:rPr>
        <w:lastRenderedPageBreak/>
        <w:t>14.7 O prazo de vigência da contratação encontra-se previsto no Anexo V - Termo de Referência.</w:t>
      </w:r>
      <w:bookmarkEnd w:id="194"/>
      <w:r>
        <w:rPr>
          <w:rFonts w:eastAsia="Arial"/>
        </w:rPr>
        <w:t xml:space="preserve"> </w:t>
      </w:r>
    </w:p>
    <w:p w14:paraId="724448D4"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95" w:name="_Toc231297415"/>
      <w:bookmarkStart w:id="196" w:name="_Toc122606113"/>
      <w:bookmarkStart w:id="197" w:name="_Toc233130956"/>
      <w:r>
        <w:rPr>
          <w:rFonts w:ascii="Arial" w:eastAsia="MS Gothic" w:hAnsi="Arial" w:cs="Arial"/>
          <w:b/>
          <w:bCs/>
          <w:sz w:val="24"/>
          <w:szCs w:val="24"/>
          <w:lang w:eastAsia="pt-BR"/>
        </w:rPr>
        <w:t>15. DAS DISPOSIÇÕES GERAIS</w:t>
      </w:r>
      <w:bookmarkEnd w:id="195"/>
      <w:bookmarkEnd w:id="196"/>
      <w:bookmarkEnd w:id="197"/>
    </w:p>
    <w:p w14:paraId="40AAD23E"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15.1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4507DA5"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15.2 A homologação do resultado desta licitação não implicará direito à contratação.</w:t>
      </w:r>
    </w:p>
    <w:p w14:paraId="4EF11D13"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15.3 As normas disciplinadoras da licitação serão sempre interpretadas em favor da ampliação da disputa entre os interessados, desde que não comprometam o interesse da Administração, o princípio da isonomia, a finalidade e a segurança da contratação. </w:t>
      </w:r>
    </w:p>
    <w:p w14:paraId="12F53EBE"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15.4 Os licitantes assumem todos os custos de preparação e apresentação de suas propostas e a Administração não será, em nenhum caso, responsável por esses custos, independentemente da condução ou do resultado do processo licitatório.</w:t>
      </w:r>
    </w:p>
    <w:p w14:paraId="6574B485"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15.5 É responsabilidade do licitante acompanhar o andamento desta licitação, devendo manter-se atualizado acerca de suas publicações e demais ocorrências por meio dos sites </w:t>
      </w:r>
      <w:hyperlink r:id="rId29">
        <w:r w:rsidR="00CF7F8A">
          <w:t>www.mpmg.mp.br</w:t>
        </w:r>
      </w:hyperlink>
      <w:r>
        <w:rPr>
          <w:rFonts w:ascii="Arial" w:eastAsia="MS Mincho" w:hAnsi="Arial" w:cs="Arial"/>
          <w:sz w:val="24"/>
          <w:szCs w:val="24"/>
          <w:lang w:eastAsia="pt-BR"/>
        </w:rPr>
        <w:t xml:space="preserve"> e </w:t>
      </w:r>
      <w:hyperlink r:id="rId30">
        <w:r w:rsidR="00CF7F8A">
          <w:t>www.compras.mg.gov.br</w:t>
        </w:r>
      </w:hyperlink>
      <w:r>
        <w:rPr>
          <w:rFonts w:ascii="Arial" w:eastAsia="MS Mincho" w:hAnsi="Arial" w:cs="Arial"/>
          <w:sz w:val="24"/>
          <w:szCs w:val="24"/>
          <w:lang w:eastAsia="pt-BR"/>
        </w:rPr>
        <w:t xml:space="preserve"> e do Diário Oficial Eletrônico do Ministério Público de Minas Gerais – DOMP/MG. </w:t>
      </w:r>
    </w:p>
    <w:p w14:paraId="493E46AE"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15.5.1 O pregão será conduzido pela Procuradoria-Geral de Justiça (órgão promotor da licitação), com apoio técnico e operacional da SEPLAG, que atuará como provedor do Portal de Compras do Estado de Minas Gerais.</w:t>
      </w:r>
    </w:p>
    <w:p w14:paraId="752A5E6B" w14:textId="77777777" w:rsidR="00CF7F8A" w:rsidRDefault="00000000">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15.5.2 O gerenciamento do Portal de Compras – MG é realizado exclusivamente pela Secretaria de Estado de Planejamento e Gestão de Minas Gerais (SEPLAG), não cabendo à Procuradoria-Geral de Justiça solucionar eventuais problemas a ele relacionados.</w:t>
      </w:r>
    </w:p>
    <w:p w14:paraId="75752D92"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15.6 As demais condições ou exigências pertinentes ao objeto desta licitação são aquelas explicitadas ao longo do Anexo II e do Termo de Referência (Anexo V), sendo todos os anexos partes integrantes deste Edital.</w:t>
      </w:r>
    </w:p>
    <w:p w14:paraId="2B62403D" w14:textId="77777777" w:rsidR="00CF7F8A" w:rsidRDefault="00000000">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15.7 Na contagem dos prazos estabelecidos neste Edital e seus Anexos, excluir-se-á o dia do início e incluir-se-á o do vencimento. Somente se iniciam e vencem os prazos em dias de expediente na Administração.</w:t>
      </w:r>
    </w:p>
    <w:p w14:paraId="734723EC"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t>15.8</w:t>
      </w:r>
      <w:r>
        <w:rPr>
          <w:rFonts w:ascii="Arial" w:eastAsia="Times New Roman" w:hAnsi="Arial" w:cs="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0B3A04AE" w14:textId="77777777" w:rsidR="00CF7F8A" w:rsidRDefault="00000000">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t>15.9</w:t>
      </w:r>
      <w:r>
        <w:rPr>
          <w:rFonts w:ascii="Arial" w:eastAsia="Times New Roman" w:hAnsi="Arial" w:cs="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p>
    <w:p w14:paraId="4BD24913" w14:textId="77777777" w:rsidR="00CF7F8A" w:rsidRDefault="00000000">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15.10 O desatendimento de exigências formais não essenciais não importará o afastamento do licitante, desde que seja possível o aproveitamento do ato, observados os princípios da isonomia e do interesse público.</w:t>
      </w:r>
    </w:p>
    <w:p w14:paraId="5D4A2AC7" w14:textId="77777777" w:rsidR="00CF7F8A" w:rsidRDefault="00000000">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15.11 Em caso de divergência entre disposições deste Edital e de seus anexos ou demais peças que compõem o processo, prevalecerá as deste Edital.</w:t>
      </w:r>
    </w:p>
    <w:p w14:paraId="0157FC13" w14:textId="77777777" w:rsidR="00CF7F8A" w:rsidRDefault="00000000">
      <w:pPr>
        <w:tabs>
          <w:tab w:val="left" w:pos="426"/>
        </w:tabs>
        <w:spacing w:before="240" w:after="240" w:line="312" w:lineRule="auto"/>
        <w:jc w:val="both"/>
        <w:rPr>
          <w:rFonts w:ascii="Arial" w:eastAsia="MS Mincho" w:hAnsi="Arial"/>
          <w:sz w:val="24"/>
          <w:szCs w:val="24"/>
          <w:lang w:eastAsia="pt-BR"/>
        </w:rPr>
      </w:pPr>
      <w:r>
        <w:rPr>
          <w:rFonts w:ascii="Arial" w:eastAsia="SimSun" w:hAnsi="Arial"/>
          <w:sz w:val="24"/>
          <w:szCs w:val="24"/>
          <w:lang w:eastAsia="hi-IN" w:bidi="hi-IN"/>
        </w:rPr>
        <w:t xml:space="preserve">15.12 </w:t>
      </w:r>
      <w:r>
        <w:rPr>
          <w:rFonts w:ascii="Arial" w:eastAsia="MS Mincho" w:hAnsi="Arial"/>
          <w:sz w:val="24"/>
          <w:szCs w:val="24"/>
          <w:lang w:eastAsia="pt-BR"/>
        </w:rPr>
        <w:t xml:space="preserve">A falsidade das declarações </w:t>
      </w:r>
      <w:r>
        <w:rPr>
          <w:rFonts w:ascii="Arial" w:eastAsia="SimSun" w:hAnsi="Arial"/>
          <w:sz w:val="24"/>
          <w:szCs w:val="24"/>
          <w:lang w:eastAsia="hi-IN" w:bidi="hi-IN"/>
        </w:rPr>
        <w:t>exigidas no presente edital</w:t>
      </w:r>
      <w:r>
        <w:rPr>
          <w:rFonts w:ascii="Arial" w:eastAsia="MS Mincho" w:hAnsi="Arial"/>
          <w:sz w:val="24"/>
          <w:szCs w:val="24"/>
          <w:lang w:eastAsia="pt-BR"/>
        </w:rPr>
        <w:t xml:space="preserve"> sujeitará o licitante às sanções dispostas no art. 156 da </w:t>
      </w:r>
      <w:r>
        <w:rPr>
          <w:rFonts w:ascii="Arial" w:eastAsia="Times New Roman" w:hAnsi="Arial"/>
          <w:color w:val="000000" w:themeColor="text1"/>
          <w:sz w:val="24"/>
          <w:szCs w:val="24"/>
          <w:lang w:eastAsia="pt-BR"/>
        </w:rPr>
        <w:t>Lei Federal nº 14.133/21</w:t>
      </w:r>
      <w:r>
        <w:rPr>
          <w:rFonts w:ascii="Arial" w:eastAsia="MS Mincho" w:hAnsi="Arial"/>
          <w:sz w:val="24"/>
          <w:szCs w:val="24"/>
          <w:lang w:eastAsia="pt-BR"/>
        </w:rPr>
        <w:t>, sem prejuízo de outras penalidades aplicáveis.</w:t>
      </w:r>
    </w:p>
    <w:p w14:paraId="276E07F8" w14:textId="77777777" w:rsidR="00CF7F8A" w:rsidRDefault="00000000">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15.13 Qualquer medida judicial oriunda da presente licitação será processada na Comarca de Belo Horizonte/MG.</w:t>
      </w:r>
    </w:p>
    <w:p w14:paraId="43348F3C" w14:textId="77777777" w:rsidR="00CF7F8A" w:rsidRDefault="00000000">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15.14 Demais informações podem ser obtidas pelo e-mail </w:t>
      </w:r>
      <w:hyperlink r:id="rId31">
        <w:r w:rsidR="00CF7F8A">
          <w:t>licitacao@mpmg.mp.br</w:t>
        </w:r>
      </w:hyperlink>
      <w:r>
        <w:rPr>
          <w:rFonts w:ascii="Arial" w:eastAsia="SimSun" w:hAnsi="Arial" w:cs="Arial"/>
          <w:kern w:val="2"/>
          <w:sz w:val="24"/>
          <w:szCs w:val="24"/>
          <w:lang w:eastAsia="hi-IN" w:bidi="hi-IN"/>
        </w:rPr>
        <w:t xml:space="preserve"> ou pelos telefones (31) 3330-8129, 3330-8334 e 3330-0263, estando este Edital e seus anexos disponíveis para download nos sites </w:t>
      </w:r>
      <w:hyperlink r:id="rId32">
        <w:r w:rsidR="00CF7F8A">
          <w:t>www.mpmg.mp.br</w:t>
        </w:r>
      </w:hyperlink>
      <w:r>
        <w:rPr>
          <w:rFonts w:ascii="Arial" w:eastAsia="SimSun" w:hAnsi="Arial" w:cs="Arial"/>
          <w:kern w:val="2"/>
          <w:sz w:val="24"/>
          <w:szCs w:val="24"/>
          <w:lang w:eastAsia="hi-IN" w:bidi="hi-IN"/>
        </w:rPr>
        <w:t xml:space="preserve"> e </w:t>
      </w:r>
      <w:hyperlink r:id="rId33">
        <w:r w:rsidR="00CF7F8A">
          <w:t>www.compras.mg.gov.br</w:t>
        </w:r>
      </w:hyperlink>
      <w:r>
        <w:rPr>
          <w:rFonts w:ascii="Arial" w:eastAsia="SimSun" w:hAnsi="Arial" w:cs="Arial"/>
          <w:kern w:val="2"/>
          <w:sz w:val="24"/>
          <w:szCs w:val="24"/>
          <w:lang w:eastAsia="hi-IN" w:bidi="hi-IN"/>
        </w:rPr>
        <w:t>.</w:t>
      </w:r>
    </w:p>
    <w:p w14:paraId="5267C37B" w14:textId="77777777" w:rsidR="00CF7F8A" w:rsidRDefault="00000000">
      <w:pPr>
        <w:spacing w:before="288" w:after="288" w:line="312" w:lineRule="auto"/>
        <w:jc w:val="both"/>
        <w:rPr>
          <w:rFonts w:ascii="Arial" w:eastAsia="Times New Roman" w:hAnsi="Arial" w:cs="Arial"/>
          <w:sz w:val="24"/>
          <w:szCs w:val="24"/>
          <w:lang w:eastAsia="pt-BR"/>
        </w:rPr>
      </w:pPr>
      <w:bookmarkStart w:id="198" w:name="_Hlk161336594"/>
      <w:r>
        <w:rPr>
          <w:rFonts w:ascii="Arial" w:eastAsia="MS Mincho" w:hAnsi="Arial" w:cs="Arial"/>
          <w:sz w:val="24"/>
          <w:szCs w:val="24"/>
          <w:lang w:eastAsia="pt-BR"/>
        </w:rPr>
        <w:t xml:space="preserve">15.15 </w:t>
      </w:r>
      <w:bookmarkEnd w:id="198"/>
      <w:r>
        <w:rPr>
          <w:rFonts w:ascii="Arial" w:eastAsia="MS Mincho" w:hAnsi="Arial" w:cs="Arial"/>
          <w:sz w:val="24"/>
          <w:szCs w:val="24"/>
          <w:lang w:eastAsia="pt-BR"/>
        </w:rPr>
        <w:t>Integram este Edital, para todos os fins e efeitos, os seguintes anexos:</w:t>
      </w:r>
    </w:p>
    <w:p w14:paraId="71C31D32" w14:textId="77777777" w:rsidR="00CF7F8A" w:rsidRDefault="00000000">
      <w:pPr>
        <w:spacing w:before="288" w:after="288" w:line="312" w:lineRule="auto"/>
        <w:ind w:left="709"/>
        <w:jc w:val="both"/>
        <w:rPr>
          <w:rFonts w:ascii="Arial" w:eastAsia="MS Mincho" w:hAnsi="Arial" w:cs="Arial"/>
          <w:sz w:val="24"/>
          <w:szCs w:val="24"/>
          <w:lang w:eastAsia="pt-BR"/>
        </w:rPr>
      </w:pPr>
      <w:r>
        <w:rPr>
          <w:rFonts w:ascii="Arial" w:eastAsia="MS Mincho" w:hAnsi="Arial" w:cs="Arial"/>
          <w:sz w:val="24"/>
          <w:szCs w:val="24"/>
          <w:lang w:eastAsia="pt-BR"/>
        </w:rPr>
        <w:t>15.15.1 Anexo I – Ata de Registro de Preços (Contrato);</w:t>
      </w:r>
    </w:p>
    <w:p w14:paraId="65440D5C" w14:textId="77777777" w:rsidR="00CF7F8A" w:rsidRDefault="00000000">
      <w:pPr>
        <w:spacing w:before="288" w:after="288" w:line="312" w:lineRule="auto"/>
        <w:ind w:left="709"/>
        <w:jc w:val="both"/>
        <w:rPr>
          <w:rFonts w:ascii="Arial" w:eastAsia="MS Mincho" w:hAnsi="Arial" w:cs="Arial"/>
          <w:sz w:val="24"/>
          <w:szCs w:val="24"/>
          <w:lang w:eastAsia="pt-BR"/>
        </w:rPr>
      </w:pPr>
      <w:r>
        <w:rPr>
          <w:rFonts w:ascii="Arial" w:eastAsia="MS Mincho" w:hAnsi="Arial" w:cs="Arial"/>
          <w:sz w:val="24"/>
          <w:szCs w:val="24"/>
          <w:lang w:eastAsia="pt-BR"/>
        </w:rPr>
        <w:t>15.15.2 Anexo II – Minuta de Contrato;</w:t>
      </w:r>
    </w:p>
    <w:p w14:paraId="7EC1688C" w14:textId="77777777" w:rsidR="00CF7F8A" w:rsidRDefault="00000000">
      <w:pPr>
        <w:spacing w:before="288" w:after="288" w:line="312" w:lineRule="auto"/>
        <w:ind w:left="709"/>
        <w:jc w:val="both"/>
        <w:rPr>
          <w:rFonts w:ascii="Arial" w:eastAsia="MS Mincho" w:hAnsi="Arial" w:cs="Arial"/>
          <w:sz w:val="24"/>
          <w:szCs w:val="24"/>
          <w:lang w:eastAsia="pt-BR"/>
        </w:rPr>
      </w:pPr>
      <w:r>
        <w:rPr>
          <w:rFonts w:ascii="Arial" w:eastAsia="MS Mincho" w:hAnsi="Arial" w:cs="Arial"/>
          <w:sz w:val="24"/>
          <w:szCs w:val="24"/>
          <w:lang w:eastAsia="pt-BR"/>
        </w:rPr>
        <w:t>15.15.3 Anexo III – Modelo de Proposta (Planilha de Preços);</w:t>
      </w:r>
    </w:p>
    <w:p w14:paraId="5CD4B2CD" w14:textId="77777777" w:rsidR="00CF7F8A" w:rsidRDefault="00000000">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lastRenderedPageBreak/>
        <w:t>15.15.4 Anexo IV – Relação de Documentos Exigidos;</w:t>
      </w:r>
    </w:p>
    <w:p w14:paraId="66DC4AB2" w14:textId="77777777" w:rsidR="00CF7F8A" w:rsidRDefault="00000000">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15.15.5  Anexo V – Termo de Referência;</w:t>
      </w:r>
    </w:p>
    <w:p w14:paraId="2C2A81E8" w14:textId="77777777" w:rsidR="00CF7F8A" w:rsidRDefault="00000000">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15.15.6 Anexo VI – Declarações;</w:t>
      </w:r>
    </w:p>
    <w:p w14:paraId="75C662B1" w14:textId="069796BD" w:rsidR="00CF7F8A" w:rsidRDefault="00000000">
      <w:pPr>
        <w:tabs>
          <w:tab w:val="left" w:pos="993"/>
        </w:tabs>
        <w:spacing w:before="240" w:after="240" w:line="312" w:lineRule="auto"/>
        <w:ind w:left="709"/>
        <w:jc w:val="both"/>
        <w:rPr>
          <w:rFonts w:ascii="Arial" w:eastAsia="Times New Roman" w:hAnsi="Arial" w:cs="Arial"/>
          <w:b/>
          <w:bCs/>
          <w:kern w:val="2"/>
          <w:sz w:val="24"/>
          <w:szCs w:val="24"/>
          <w:lang w:eastAsia="ar-SA"/>
        </w:rPr>
      </w:pPr>
      <w:r>
        <w:rPr>
          <w:rFonts w:ascii="Arial" w:eastAsia="Arial" w:hAnsi="Arial" w:cs="Arial"/>
          <w:kern w:val="2"/>
          <w:sz w:val="24"/>
          <w:szCs w:val="24"/>
          <w:lang w:eastAsia="hi-IN" w:bidi="hi-IN"/>
        </w:rPr>
        <w:t>15.15.7 Anexo VII –</w:t>
      </w:r>
      <w:r>
        <w:rPr>
          <w:rFonts w:ascii="Arial" w:eastAsia="Times New Roman" w:hAnsi="Arial" w:cs="Arial"/>
          <w:b/>
          <w:bCs/>
          <w:sz w:val="24"/>
          <w:szCs w:val="24"/>
          <w:lang w:eastAsia="ar-SA"/>
        </w:rPr>
        <w:t xml:space="preserve"> </w:t>
      </w:r>
      <w:r>
        <w:rPr>
          <w:rFonts w:ascii="Arial" w:eastAsia="Times New Roman" w:hAnsi="Arial" w:cs="Arial"/>
          <w:sz w:val="24"/>
          <w:szCs w:val="24"/>
          <w:lang w:eastAsia="ar-SA"/>
        </w:rPr>
        <w:t>Informações sobre o Órgão Gerenciado</w:t>
      </w:r>
      <w:r w:rsidR="00F4559E">
        <w:rPr>
          <w:rFonts w:ascii="Arial" w:eastAsia="Times New Roman" w:hAnsi="Arial" w:cs="Arial"/>
          <w:sz w:val="24"/>
          <w:szCs w:val="24"/>
          <w:lang w:eastAsia="ar-SA"/>
        </w:rPr>
        <w:t>;</w:t>
      </w:r>
    </w:p>
    <w:p w14:paraId="56C51018" w14:textId="007E82B7" w:rsidR="00CF7F8A" w:rsidRDefault="00000000">
      <w:pPr>
        <w:tabs>
          <w:tab w:val="left" w:pos="993"/>
        </w:tabs>
        <w:spacing w:before="240" w:after="240" w:line="312" w:lineRule="auto"/>
        <w:ind w:left="709"/>
        <w:jc w:val="both"/>
        <w:rPr>
          <w:rFonts w:ascii="Arial" w:eastAsia="Arial" w:hAnsi="Arial" w:cs="Arial"/>
          <w:kern w:val="2"/>
          <w:sz w:val="24"/>
          <w:szCs w:val="24"/>
          <w:lang w:eastAsia="hi-IN" w:bidi="hi-IN"/>
        </w:rPr>
      </w:pPr>
      <w:r>
        <w:rPr>
          <w:rFonts w:ascii="Arial" w:eastAsia="Arial" w:hAnsi="Arial" w:cs="Arial"/>
          <w:kern w:val="2"/>
          <w:sz w:val="24"/>
          <w:szCs w:val="24"/>
          <w:lang w:eastAsia="hi-IN" w:bidi="hi-IN"/>
        </w:rPr>
        <w:t xml:space="preserve">15.15.9 </w:t>
      </w:r>
      <w:hyperlink w:anchor="_Toc161914791">
        <w:r w:rsidR="00CF7F8A">
          <w:rPr>
            <w:rStyle w:val="LinkdaInternet"/>
            <w:rFonts w:ascii="Arial" w:hAnsi="Arial" w:cs="Arial"/>
            <w:color w:val="auto"/>
            <w:kern w:val="2"/>
            <w:sz w:val="24"/>
            <w:szCs w:val="24"/>
            <w:u w:val="none"/>
            <w:lang w:eastAsia="ar-SA"/>
          </w:rPr>
          <w:t>Anexo VIII – Termo de Adesão Do(s) Órgão(s) não Participante(s)</w:t>
        </w:r>
      </w:hyperlink>
      <w:r>
        <w:rPr>
          <w:rFonts w:ascii="Arial" w:eastAsia="Arial" w:hAnsi="Arial" w:cs="Arial"/>
          <w:kern w:val="2"/>
          <w:sz w:val="24"/>
          <w:szCs w:val="24"/>
          <w:lang w:eastAsia="hi-IN" w:bidi="hi-IN"/>
        </w:rPr>
        <w:t xml:space="preserve"> </w:t>
      </w:r>
      <w:bookmarkStart w:id="199" w:name="_Hlk160541594"/>
      <w:bookmarkEnd w:id="199"/>
    </w:p>
    <w:p w14:paraId="610742DB" w14:textId="77777777" w:rsidR="00CF7F8A" w:rsidRDefault="00CF7F8A">
      <w:pPr>
        <w:spacing w:before="240" w:after="240" w:line="240" w:lineRule="auto"/>
        <w:ind w:left="709"/>
        <w:jc w:val="center"/>
        <w:rPr>
          <w:rFonts w:ascii="Arial" w:eastAsia="SimSun" w:hAnsi="Arial" w:cs="Arial"/>
          <w:kern w:val="2"/>
          <w:sz w:val="24"/>
          <w:szCs w:val="24"/>
          <w:lang w:eastAsia="hi-IN" w:bidi="hi-IN"/>
        </w:rPr>
      </w:pPr>
    </w:p>
    <w:p w14:paraId="6E9CB91A" w14:textId="4E067A1D" w:rsidR="00CF7F8A" w:rsidRDefault="00000000">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Belo </w:t>
      </w:r>
      <w:r w:rsidRPr="00235C0A">
        <w:rPr>
          <w:rFonts w:ascii="Arial" w:eastAsia="SimSun" w:hAnsi="Arial" w:cs="Arial"/>
          <w:kern w:val="2"/>
          <w:sz w:val="24"/>
          <w:szCs w:val="24"/>
          <w:lang w:eastAsia="hi-IN" w:bidi="hi-IN"/>
        </w:rPr>
        <w:t xml:space="preserve">Horizonte, </w:t>
      </w:r>
      <w:r w:rsidR="00116254">
        <w:rPr>
          <w:rFonts w:ascii="Arial" w:eastAsia="SimSun" w:hAnsi="Arial" w:cs="Arial"/>
          <w:kern w:val="2"/>
          <w:sz w:val="24"/>
          <w:szCs w:val="24"/>
          <w:lang w:eastAsia="hi-IN" w:bidi="hi-IN"/>
        </w:rPr>
        <w:t>29</w:t>
      </w:r>
      <w:r w:rsidR="00235C0A" w:rsidRPr="00235C0A">
        <w:rPr>
          <w:rFonts w:ascii="Arial" w:eastAsia="SimSun" w:hAnsi="Arial" w:cs="Arial"/>
          <w:kern w:val="2"/>
          <w:sz w:val="24"/>
          <w:szCs w:val="24"/>
          <w:lang w:eastAsia="hi-IN" w:bidi="hi-IN"/>
        </w:rPr>
        <w:t xml:space="preserve"> de ju</w:t>
      </w:r>
      <w:r w:rsidR="00F4559E">
        <w:rPr>
          <w:rFonts w:ascii="Arial" w:eastAsia="SimSun" w:hAnsi="Arial" w:cs="Arial"/>
          <w:kern w:val="2"/>
          <w:sz w:val="24"/>
          <w:szCs w:val="24"/>
          <w:lang w:eastAsia="hi-IN" w:bidi="hi-IN"/>
        </w:rPr>
        <w:t>l</w:t>
      </w:r>
      <w:r w:rsidR="00235C0A" w:rsidRPr="00235C0A">
        <w:rPr>
          <w:rFonts w:ascii="Arial" w:eastAsia="SimSun" w:hAnsi="Arial" w:cs="Arial"/>
          <w:kern w:val="2"/>
          <w:sz w:val="24"/>
          <w:szCs w:val="24"/>
          <w:lang w:eastAsia="hi-IN" w:bidi="hi-IN"/>
        </w:rPr>
        <w:t>ho</w:t>
      </w:r>
      <w:r w:rsidRPr="00235C0A">
        <w:rPr>
          <w:rFonts w:ascii="Arial" w:eastAsia="SimSun" w:hAnsi="Arial" w:cs="Arial"/>
          <w:kern w:val="2"/>
          <w:sz w:val="24"/>
          <w:szCs w:val="24"/>
          <w:lang w:eastAsia="hi-IN" w:bidi="hi-IN"/>
        </w:rPr>
        <w:t xml:space="preserve"> de 2026.</w:t>
      </w:r>
    </w:p>
    <w:p w14:paraId="0D7609B8" w14:textId="77777777" w:rsidR="00CF7F8A" w:rsidRDefault="00CF7F8A">
      <w:pPr>
        <w:spacing w:before="240" w:after="240" w:line="240" w:lineRule="auto"/>
        <w:ind w:left="360"/>
        <w:jc w:val="center"/>
        <w:rPr>
          <w:rFonts w:ascii="Arial" w:eastAsia="SimSun" w:hAnsi="Arial" w:cs="Arial"/>
          <w:kern w:val="2"/>
          <w:sz w:val="24"/>
          <w:szCs w:val="24"/>
          <w:lang w:eastAsia="hi-IN" w:bidi="hi-IN"/>
        </w:rPr>
      </w:pPr>
    </w:p>
    <w:p w14:paraId="045F8148" w14:textId="77777777" w:rsidR="00CF7F8A" w:rsidRDefault="00CF7F8A">
      <w:pPr>
        <w:spacing w:before="240" w:after="240" w:line="240" w:lineRule="auto"/>
        <w:ind w:left="360"/>
        <w:jc w:val="center"/>
        <w:rPr>
          <w:rFonts w:ascii="Arial" w:eastAsia="SimSun" w:hAnsi="Arial" w:cs="Arial"/>
          <w:kern w:val="2"/>
          <w:sz w:val="24"/>
          <w:szCs w:val="24"/>
          <w:lang w:eastAsia="hi-IN" w:bidi="hi-IN"/>
        </w:rPr>
      </w:pPr>
    </w:p>
    <w:p w14:paraId="5EEF6BCA" w14:textId="77777777" w:rsidR="00CF7F8A" w:rsidRDefault="00CF7F8A">
      <w:pPr>
        <w:spacing w:before="240" w:after="240" w:line="240" w:lineRule="auto"/>
        <w:ind w:left="360"/>
        <w:jc w:val="center"/>
        <w:rPr>
          <w:rFonts w:ascii="Arial" w:eastAsia="SimSun" w:hAnsi="Arial" w:cs="Arial"/>
          <w:kern w:val="2"/>
          <w:sz w:val="24"/>
          <w:szCs w:val="24"/>
          <w:lang w:eastAsia="hi-IN" w:bidi="hi-IN"/>
        </w:rPr>
      </w:pPr>
    </w:p>
    <w:p w14:paraId="22070CE9" w14:textId="77777777" w:rsidR="00CF7F8A" w:rsidRDefault="00000000">
      <w:pPr>
        <w:spacing w:before="240" w:after="240" w:line="240" w:lineRule="auto"/>
        <w:ind w:left="360"/>
        <w:jc w:val="center"/>
        <w:rPr>
          <w:rFonts w:ascii="Arial" w:eastAsia="SimSun" w:hAnsi="Arial" w:cs="Arial"/>
          <w:b/>
          <w:bCs/>
          <w:kern w:val="2"/>
          <w:sz w:val="24"/>
          <w:szCs w:val="24"/>
          <w:lang w:eastAsia="hi-IN" w:bidi="hi-IN"/>
        </w:rPr>
      </w:pPr>
      <w:proofErr w:type="spellStart"/>
      <w:r>
        <w:rPr>
          <w:rFonts w:ascii="Arial" w:eastAsia="SimSun" w:hAnsi="Arial" w:cs="Arial"/>
          <w:b/>
          <w:bCs/>
          <w:kern w:val="2"/>
          <w:sz w:val="24"/>
          <w:szCs w:val="24"/>
          <w:lang w:eastAsia="hi-IN" w:bidi="hi-IN"/>
        </w:rPr>
        <w:t>Iraídes</w:t>
      </w:r>
      <w:proofErr w:type="spellEnd"/>
      <w:r>
        <w:rPr>
          <w:rFonts w:ascii="Arial" w:eastAsia="SimSun" w:hAnsi="Arial" w:cs="Arial"/>
          <w:b/>
          <w:bCs/>
          <w:kern w:val="2"/>
          <w:sz w:val="24"/>
          <w:szCs w:val="24"/>
          <w:lang w:eastAsia="hi-IN" w:bidi="hi-IN"/>
        </w:rPr>
        <w:t xml:space="preserve"> de Oliveira Marques </w:t>
      </w:r>
    </w:p>
    <w:p w14:paraId="03870909" w14:textId="77777777" w:rsidR="00CF7F8A" w:rsidRDefault="00000000">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Procuradora-Geral de Justiça Adjunta Administrativa</w:t>
      </w:r>
    </w:p>
    <w:p w14:paraId="6E724F32" w14:textId="77777777" w:rsidR="00CF7F8A" w:rsidRDefault="00CF7F8A">
      <w:pPr>
        <w:snapToGrid w:val="0"/>
        <w:spacing w:before="240" w:after="240" w:line="240" w:lineRule="auto"/>
        <w:jc w:val="center"/>
        <w:rPr>
          <w:rFonts w:ascii="Arial" w:eastAsia="SimSun" w:hAnsi="Arial" w:cs="Arial"/>
          <w:bCs/>
          <w:kern w:val="2"/>
          <w:sz w:val="24"/>
          <w:szCs w:val="24"/>
          <w:lang w:eastAsia="hi-IN" w:bidi="hi-IN"/>
        </w:rPr>
      </w:pPr>
    </w:p>
    <w:p w14:paraId="32552275" w14:textId="77777777" w:rsidR="00CF7F8A" w:rsidRDefault="00CF7F8A">
      <w:pPr>
        <w:snapToGrid w:val="0"/>
        <w:spacing w:before="240" w:after="240" w:line="240" w:lineRule="auto"/>
        <w:jc w:val="center"/>
        <w:rPr>
          <w:rFonts w:ascii="Arial" w:eastAsia="SimSun" w:hAnsi="Arial" w:cs="Arial"/>
          <w:bCs/>
          <w:kern w:val="2"/>
          <w:sz w:val="24"/>
          <w:szCs w:val="24"/>
          <w:lang w:eastAsia="hi-IN" w:bidi="hi-IN"/>
        </w:rPr>
      </w:pPr>
    </w:p>
    <w:p w14:paraId="0717AE8F" w14:textId="77777777" w:rsidR="00CF7F8A" w:rsidRDefault="00CF7F8A">
      <w:pPr>
        <w:snapToGrid w:val="0"/>
        <w:spacing w:before="240" w:after="240" w:line="240" w:lineRule="auto"/>
        <w:jc w:val="center"/>
        <w:rPr>
          <w:rFonts w:ascii="Arial" w:eastAsia="SimSun" w:hAnsi="Arial" w:cs="Arial"/>
          <w:bCs/>
          <w:kern w:val="2"/>
          <w:sz w:val="24"/>
          <w:szCs w:val="24"/>
          <w:lang w:eastAsia="hi-IN" w:bidi="hi-IN"/>
        </w:rPr>
      </w:pPr>
    </w:p>
    <w:p w14:paraId="32906570" w14:textId="77777777" w:rsidR="00CF7F8A" w:rsidRDefault="00CF7F8A">
      <w:pPr>
        <w:snapToGrid w:val="0"/>
        <w:spacing w:before="240" w:after="240" w:line="240" w:lineRule="auto"/>
        <w:jc w:val="center"/>
        <w:rPr>
          <w:rFonts w:ascii="Arial" w:eastAsia="SimSun" w:hAnsi="Arial" w:cs="Arial"/>
          <w:bCs/>
          <w:kern w:val="2"/>
          <w:sz w:val="24"/>
          <w:szCs w:val="24"/>
          <w:lang w:eastAsia="hi-IN" w:bidi="hi-IN"/>
        </w:rPr>
      </w:pPr>
    </w:p>
    <w:p w14:paraId="68904A15" w14:textId="77777777" w:rsidR="00CF7F8A" w:rsidRDefault="00000000">
      <w:pPr>
        <w:rPr>
          <w:rFonts w:ascii="Arial" w:eastAsia="MS Gothic" w:hAnsi="Arial" w:cs="Arial"/>
          <w:b/>
          <w:bCs/>
          <w:sz w:val="24"/>
          <w:szCs w:val="24"/>
          <w:highlight w:val="green"/>
          <w:lang w:eastAsia="pt-BR"/>
        </w:rPr>
      </w:pPr>
      <w:r>
        <w:br w:type="page"/>
      </w:r>
    </w:p>
    <w:p w14:paraId="02770404" w14:textId="77777777" w:rsidR="00CF7F8A" w:rsidRDefault="00000000">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0" w:name="_Toc231297416"/>
      <w:bookmarkStart w:id="201" w:name="_Toc233130957"/>
      <w:r>
        <w:rPr>
          <w:rFonts w:ascii="Arial" w:eastAsia="MS Gothic" w:hAnsi="Arial" w:cs="Arial"/>
          <w:b/>
          <w:bCs/>
          <w:sz w:val="24"/>
          <w:szCs w:val="24"/>
          <w:lang w:eastAsia="pt-BR"/>
        </w:rPr>
        <w:lastRenderedPageBreak/>
        <w:t>ANEXO I – MINUTA DA ATA DE REGISTRO DE PREÇOS (CONTRATO)</w:t>
      </w:r>
      <w:bookmarkEnd w:id="200"/>
      <w:bookmarkEnd w:id="201"/>
      <w:r>
        <w:rPr>
          <w:rFonts w:ascii="Arial" w:eastAsia="MS Gothic" w:hAnsi="Arial" w:cs="Arial"/>
          <w:b/>
          <w:bCs/>
          <w:sz w:val="24"/>
          <w:szCs w:val="24"/>
          <w:lang w:eastAsia="pt-BR"/>
        </w:rPr>
        <w:t xml:space="preserve"> </w:t>
      </w:r>
    </w:p>
    <w:p w14:paraId="2AE1AEA6" w14:textId="77777777" w:rsidR="00CF7F8A" w:rsidRDefault="00CF7F8A">
      <w:pPr>
        <w:spacing w:before="120" w:after="120" w:line="240" w:lineRule="auto"/>
        <w:ind w:left="120" w:right="120"/>
        <w:jc w:val="center"/>
        <w:rPr>
          <w:rFonts w:ascii="Arial" w:eastAsia="Times New Roman" w:hAnsi="Arial" w:cs="Arial"/>
          <w:b/>
          <w:bCs/>
          <w:color w:val="000000"/>
          <w:sz w:val="24"/>
          <w:szCs w:val="24"/>
          <w:lang w:eastAsia="pt-BR"/>
        </w:rPr>
      </w:pPr>
    </w:p>
    <w:p w14:paraId="2EF5DBB1"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ATA DE REGISTRO DE PREÇOS N.º _____/_____</w:t>
      </w:r>
    </w:p>
    <w:p w14:paraId="28F9E76D"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62FF713"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bookmarkStart w:id="202" w:name="_Toc389566211"/>
      <w:bookmarkEnd w:id="202"/>
    </w:p>
    <w:p w14:paraId="49264967"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ATA DE REGISTRO DE PREÇOS DECORRENTE DE PREGÃO ELETRÔNICO</w:t>
      </w:r>
      <w:r>
        <w:rPr>
          <w:rFonts w:ascii="Arial" w:eastAsia="Times New Roman" w:hAnsi="Arial" w:cs="Arial"/>
          <w:b/>
          <w:bCs/>
          <w:color w:val="000000"/>
          <w:sz w:val="24"/>
          <w:szCs w:val="24"/>
          <w:shd w:val="clear" w:color="auto" w:fill="F1C40F"/>
          <w:lang w:eastAsia="pt-BR"/>
        </w:rPr>
        <w:t xml:space="preserve"> </w:t>
      </w:r>
      <w:r>
        <w:rPr>
          <w:rFonts w:ascii="Arial" w:eastAsia="Times New Roman" w:hAnsi="Arial" w:cs="Arial"/>
          <w:b/>
          <w:bCs/>
          <w:color w:val="000000"/>
          <w:sz w:val="24"/>
          <w:szCs w:val="24"/>
          <w:lang w:eastAsia="pt-BR"/>
        </w:rPr>
        <w:t>PARA AQUISIÇÃO DE BENS PERMANENTES DIVERSIFICADOS MEDIANTE CONTRATO.</w:t>
      </w:r>
    </w:p>
    <w:p w14:paraId="5CDAC26B"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F616015"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PLANEJAMENTO Nº 123/2026</w:t>
      </w:r>
    </w:p>
    <w:p w14:paraId="65AFDDF8"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6E352DB"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w:t>
      </w:r>
      <w:r>
        <w:rPr>
          <w:rFonts w:ascii="Arial" w:eastAsia="Times New Roman" w:hAnsi="Arial" w:cs="Arial"/>
          <w:b/>
          <w:bCs/>
          <w:color w:val="000000"/>
          <w:sz w:val="24"/>
          <w:szCs w:val="24"/>
          <w:lang w:eastAsia="pt-BR"/>
        </w:rPr>
        <w:t>Ministério Público do Estado de Minas Gerais</w:t>
      </w:r>
      <w:r>
        <w:rPr>
          <w:rFonts w:ascii="Arial" w:eastAsia="Times New Roman" w:hAnsi="Arial" w:cs="Arial"/>
          <w:color w:val="000000"/>
          <w:sz w:val="24"/>
          <w:szCs w:val="24"/>
          <w:lang w:eastAsia="pt-BR"/>
        </w:rPr>
        <w:t>, por intermédio da </w:t>
      </w:r>
      <w:r>
        <w:rPr>
          <w:rFonts w:ascii="Arial" w:eastAsia="Times New Roman" w:hAnsi="Arial" w:cs="Arial"/>
          <w:b/>
          <w:bCs/>
          <w:color w:val="000000"/>
          <w:sz w:val="24"/>
          <w:szCs w:val="24"/>
          <w:lang w:eastAsia="pt-BR"/>
        </w:rPr>
        <w:t>Procuradoria-Geral de Justiça</w:t>
      </w:r>
      <w:r>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Pr>
          <w:rFonts w:ascii="Arial" w:eastAsia="Times New Roman" w:hAnsi="Arial" w:cs="Arial"/>
          <w:b/>
          <w:bCs/>
          <w:color w:val="000000"/>
          <w:sz w:val="24"/>
          <w:szCs w:val="24"/>
          <w:lang w:eastAsia="pt-BR"/>
        </w:rPr>
        <w:t>ÓRGÃO GERENCIADOR</w:t>
      </w:r>
      <w:r>
        <w:rPr>
          <w:rFonts w:ascii="Arial" w:eastAsia="Times New Roman" w:hAnsi="Arial" w:cs="Arial"/>
          <w:color w:val="000000"/>
          <w:sz w:val="24"/>
          <w:szCs w:val="24"/>
          <w:lang w:eastAsia="pt-BR"/>
        </w:rPr>
        <w:t>, e as empresas abaixo identificadas,</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doravante denominadas</w:t>
      </w:r>
      <w:r>
        <w:rPr>
          <w:rFonts w:ascii="Arial" w:eastAsia="Times New Roman" w:hAnsi="Arial" w:cs="Arial"/>
          <w:b/>
          <w:bCs/>
          <w:color w:val="000000"/>
          <w:sz w:val="24"/>
          <w:szCs w:val="24"/>
          <w:lang w:eastAsia="pt-BR"/>
        </w:rPr>
        <w:t> FORNECEDORES</w:t>
      </w:r>
      <w:r>
        <w:rPr>
          <w:rFonts w:ascii="Arial" w:eastAsia="Times New Roman" w:hAnsi="Arial" w:cs="Arial"/>
          <w:color w:val="000000"/>
          <w:sz w:val="24"/>
          <w:szCs w:val="24"/>
          <w:lang w:eastAsia="pt-BR"/>
        </w:rPr>
        <w:t>, firmam a presente </w:t>
      </w:r>
      <w:r>
        <w:rPr>
          <w:rFonts w:ascii="Arial" w:eastAsia="Times New Roman" w:hAnsi="Arial" w:cs="Arial"/>
          <w:b/>
          <w:bCs/>
          <w:color w:val="000000"/>
          <w:sz w:val="24"/>
          <w:szCs w:val="24"/>
          <w:lang w:eastAsia="pt-BR"/>
        </w:rPr>
        <w:t>Ata de Registro de Preços</w:t>
      </w:r>
      <w:r>
        <w:rPr>
          <w:rFonts w:ascii="Arial" w:eastAsia="Times New Roman" w:hAnsi="Arial" w:cs="Arial"/>
          <w:color w:val="000000"/>
          <w:sz w:val="24"/>
          <w:szCs w:val="24"/>
          <w:lang w:eastAsia="pt-BR"/>
        </w:rPr>
        <w:t>, mediante as cláusulas e condições a seguir estabelecidas, com fundamento no Decreto Estadual nº 45.902/12, no Decreto Estadual nº 47.524/18 e no Decreto Estadual nº 48.779/24.</w:t>
      </w:r>
    </w:p>
    <w:p w14:paraId="79EE5447"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bl>
      <w:tblPr>
        <w:tblW w:w="8923" w:type="dxa"/>
        <w:tblInd w:w="42" w:type="dxa"/>
        <w:tblLayout w:type="fixed"/>
        <w:tblCellMar>
          <w:top w:w="15" w:type="dxa"/>
          <w:left w:w="22" w:type="dxa"/>
          <w:bottom w:w="15" w:type="dxa"/>
          <w:right w:w="22" w:type="dxa"/>
        </w:tblCellMar>
        <w:tblLook w:val="04A0" w:firstRow="1" w:lastRow="0" w:firstColumn="1" w:lastColumn="0" w:noHBand="0" w:noVBand="1"/>
      </w:tblPr>
      <w:tblGrid>
        <w:gridCol w:w="8923"/>
      </w:tblGrid>
      <w:tr w:rsidR="00CF7F8A" w14:paraId="4E423449" w14:textId="77777777">
        <w:trPr>
          <w:trHeight w:val="531"/>
        </w:trPr>
        <w:tc>
          <w:tcPr>
            <w:tcW w:w="8923" w:type="dxa"/>
            <w:tcBorders>
              <w:top w:val="outset" w:sz="6" w:space="0" w:color="000000"/>
              <w:left w:val="outset" w:sz="6" w:space="0" w:color="000000"/>
              <w:bottom w:val="outset" w:sz="6" w:space="0" w:color="000000"/>
              <w:right w:val="outset" w:sz="6" w:space="0" w:color="000000"/>
            </w:tcBorders>
            <w:vAlign w:val="center"/>
          </w:tcPr>
          <w:p w14:paraId="472414E3"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QUALIFICAÇÃO DAS EMPRESAS</w:t>
            </w:r>
          </w:p>
        </w:tc>
      </w:tr>
      <w:tr w:rsidR="00CF7F8A" w14:paraId="1B4A57E1" w14:textId="77777777">
        <w:trPr>
          <w:trHeight w:val="1400"/>
        </w:trPr>
        <w:tc>
          <w:tcPr>
            <w:tcW w:w="8923" w:type="dxa"/>
            <w:tcBorders>
              <w:top w:val="outset" w:sz="6" w:space="0" w:color="000000"/>
              <w:left w:val="outset" w:sz="6" w:space="0" w:color="000000"/>
              <w:bottom w:val="outset" w:sz="6" w:space="0" w:color="000000"/>
              <w:right w:val="outset" w:sz="6" w:space="0" w:color="000000"/>
            </w:tcBorders>
            <w:vAlign w:val="center"/>
          </w:tcPr>
          <w:p w14:paraId="5CDCBCF8"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r w:rsidR="00CF7F8A" w14:paraId="17A99AF0" w14:textId="77777777">
        <w:trPr>
          <w:trHeight w:val="1400"/>
        </w:trPr>
        <w:tc>
          <w:tcPr>
            <w:tcW w:w="8923" w:type="dxa"/>
            <w:tcBorders>
              <w:top w:val="outset" w:sz="6" w:space="0" w:color="000000"/>
              <w:left w:val="outset" w:sz="6" w:space="0" w:color="000000"/>
              <w:bottom w:val="outset" w:sz="6" w:space="0" w:color="000000"/>
              <w:right w:val="outset" w:sz="6" w:space="0" w:color="000000"/>
            </w:tcBorders>
            <w:vAlign w:val="center"/>
          </w:tcPr>
          <w:p w14:paraId="0E1A07CA"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r w:rsidR="00CF7F8A" w14:paraId="6A21E6EE" w14:textId="77777777">
        <w:trPr>
          <w:trHeight w:val="1400"/>
        </w:trPr>
        <w:tc>
          <w:tcPr>
            <w:tcW w:w="8923" w:type="dxa"/>
            <w:tcBorders>
              <w:top w:val="outset" w:sz="6" w:space="0" w:color="000000"/>
              <w:left w:val="outset" w:sz="6" w:space="0" w:color="000000"/>
              <w:bottom w:val="outset" w:sz="6" w:space="0" w:color="000000"/>
              <w:right w:val="outset" w:sz="6" w:space="0" w:color="000000"/>
            </w:tcBorders>
            <w:vAlign w:val="center"/>
          </w:tcPr>
          <w:p w14:paraId="60A9B8C2"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xml:space="preserve">, inscrita no Cadastro de Pessoas Físicas sob o n.º </w:t>
            </w:r>
            <w:r>
              <w:rPr>
                <w:rFonts w:ascii="Arial" w:eastAsia="Times New Roman" w:hAnsi="Arial" w:cs="Arial"/>
                <w:color w:val="000000"/>
                <w:sz w:val="24"/>
                <w:szCs w:val="24"/>
                <w:lang w:eastAsia="pt-BR"/>
              </w:rPr>
              <w:lastRenderedPageBreak/>
              <w:t>________________.</w:t>
            </w:r>
          </w:p>
        </w:tc>
      </w:tr>
    </w:tbl>
    <w:p w14:paraId="31A52D5A"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w:t>
      </w:r>
    </w:p>
    <w:p w14:paraId="28C996F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PRIMEIRA – DO OBJETO</w:t>
      </w:r>
    </w:p>
    <w:p w14:paraId="58B116DC"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w:t>
      </w:r>
      <w:r>
        <w:rPr>
          <w:rFonts w:ascii="Arial" w:eastAsia="Times New Roman" w:hAnsi="Arial" w:cs="Arial"/>
          <w:color w:val="000000"/>
          <w:sz w:val="24"/>
          <w:szCs w:val="24"/>
          <w:lang w:eastAsia="pt-BR"/>
        </w:rPr>
        <w:t> A presente ata tem por objeto o registro de preços para a eventual aquisição de bens permanentes diversificados, pela Procuradoria-Geral de Justiça do Estado de Minas Gerais, órgão gerenciador, e, se for o caso, pelos órgãos participantes.</w:t>
      </w:r>
    </w:p>
    <w:p w14:paraId="1CC6D84E"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364EEC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SEGUNDA – DOS PREÇOS REGISTRADOS</w:t>
      </w:r>
    </w:p>
    <w:p w14:paraId="2228CB84"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2.1. </w:t>
      </w:r>
      <w:r>
        <w:rPr>
          <w:rFonts w:ascii="Arial" w:eastAsia="Times New Roman" w:hAnsi="Arial" w:cs="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12145987"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2.2. </w:t>
      </w:r>
      <w:r>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31BB49F7"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2.3. </w:t>
      </w:r>
      <w:r>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79114BDD"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color w:val="000000"/>
          <w:sz w:val="24"/>
          <w:szCs w:val="24"/>
          <w:lang w:eastAsia="pt-BR"/>
        </w:rPr>
        <w:t> </w:t>
      </w:r>
    </w:p>
    <w:p w14:paraId="279853E6" w14:textId="77777777" w:rsidR="00CF7F8A" w:rsidRDefault="00000000">
      <w:pPr>
        <w:spacing w:before="120" w:after="120" w:line="240" w:lineRule="auto"/>
        <w:ind w:left="120" w:right="120"/>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CLÁUSULA TERCEIRA – DO REAJUSTE</w:t>
      </w:r>
    </w:p>
    <w:p w14:paraId="19D766B7" w14:textId="6D917A75" w:rsidR="00CF7F8A" w:rsidRDefault="00000000">
      <w:pPr>
        <w:spacing w:before="120" w:after="120" w:line="240" w:lineRule="auto"/>
        <w:ind w:left="120" w:right="120"/>
        <w:jc w:val="both"/>
        <w:rPr>
          <w:rFonts w:ascii="Arial" w:eastAsia="Calibri" w:hAnsi="Arial" w:cs="Arial"/>
          <w:b/>
          <w:bCs/>
          <w:kern w:val="2"/>
          <w:sz w:val="24"/>
          <w:szCs w:val="24"/>
          <w14:ligatures w14:val="standardContextual"/>
        </w:rPr>
      </w:pPr>
      <w:r>
        <w:rPr>
          <w:rFonts w:ascii="Arial" w:eastAsia="Times New Roman" w:hAnsi="Arial" w:cs="Arial"/>
          <w:color w:val="000000"/>
          <w:sz w:val="24"/>
          <w:szCs w:val="24"/>
          <w:lang w:eastAsia="pt-BR"/>
        </w:rPr>
        <w:t xml:space="preserve">A periodicidade para o reajuste do objeto será de 12 (doze) meses, contados da data do orçamento estimado, em </w:t>
      </w:r>
      <w:r>
        <w:rPr>
          <w:rFonts w:ascii="Arial" w:eastAsia="Times New Roman" w:hAnsi="Arial" w:cs="Arial"/>
          <w:b/>
          <w:color w:val="000000"/>
          <w:sz w:val="24"/>
          <w:szCs w:val="24"/>
          <w:lang w:eastAsia="pt-BR"/>
        </w:rPr>
        <w:t>17/04/2026</w:t>
      </w:r>
      <w:r>
        <w:rPr>
          <w:rFonts w:ascii="Arial" w:eastAsia="Times New Roman" w:hAnsi="Arial" w:cs="Arial"/>
          <w:bCs/>
          <w:color w:val="000000"/>
          <w:sz w:val="24"/>
          <w:szCs w:val="24"/>
          <w:lang w:eastAsia="pt-BR"/>
        </w:rPr>
        <w:t xml:space="preserve"> no caso de primeiro reajuste, ou da data do reajuste anterior, na hipótese de reajustes posteriores, com base no </w:t>
      </w:r>
      <w:r>
        <w:rPr>
          <w:rFonts w:ascii="Arial" w:hAnsi="Arial" w:cs="Arial"/>
          <w:sz w:val="24"/>
          <w:szCs w:val="24"/>
          <w:shd w:val="clear" w:color="auto" w:fill="FFFFFF"/>
        </w:rPr>
        <w:t>Índice Nacional de Preços ao Consumidor Amplo</w:t>
      </w:r>
      <w:r>
        <w:rPr>
          <w:rFonts w:ascii="Arial" w:eastAsia="Times New Roman" w:hAnsi="Arial" w:cs="Arial"/>
          <w:sz w:val="24"/>
          <w:szCs w:val="24"/>
          <w:lang w:eastAsia="pt-BR"/>
        </w:rPr>
        <w:t xml:space="preserve"> (</w:t>
      </w:r>
      <w:r>
        <w:rPr>
          <w:rFonts w:ascii="Arial" w:eastAsia="SimSun" w:hAnsi="Arial" w:cs="Arial"/>
          <w:sz w:val="24"/>
          <w:szCs w:val="24"/>
          <w:lang w:eastAsia="hi-IN" w:bidi="hi-IN"/>
        </w:rPr>
        <w:t>IPCA-IBGE)</w:t>
      </w:r>
      <w:r>
        <w:rPr>
          <w:rFonts w:ascii="Arial" w:eastAsia="Times New Roman" w:hAnsi="Arial" w:cs="Arial"/>
          <w:color w:val="000000"/>
          <w:sz w:val="24"/>
          <w:szCs w:val="24"/>
          <w:lang w:eastAsia="pt-BR"/>
        </w:rPr>
        <w:t xml:space="preserve"> </w:t>
      </w:r>
      <w:r>
        <w:rPr>
          <w:rFonts w:ascii="Arial" w:eastAsia="Times New Roman" w:hAnsi="Arial" w:cs="Arial"/>
          <w:bCs/>
          <w:color w:val="000000"/>
          <w:sz w:val="24"/>
          <w:szCs w:val="24"/>
          <w:lang w:eastAsia="pt-BR"/>
        </w:rPr>
        <w:t>ou em outro índice que venha substituí-lo.</w:t>
      </w:r>
    </w:p>
    <w:p w14:paraId="778C2AE2" w14:textId="77777777" w:rsidR="00CF7F8A" w:rsidRDefault="00CF7F8A">
      <w:pPr>
        <w:spacing w:before="120" w:after="120" w:line="240" w:lineRule="auto"/>
        <w:ind w:left="120" w:right="120"/>
        <w:jc w:val="both"/>
        <w:rPr>
          <w:rFonts w:ascii="Arial" w:eastAsia="Calibri" w:hAnsi="Arial" w:cs="Arial"/>
          <w:kern w:val="2"/>
          <w:sz w:val="24"/>
          <w:szCs w:val="24"/>
          <w14:ligatures w14:val="standardContextual"/>
        </w:rPr>
      </w:pPr>
    </w:p>
    <w:p w14:paraId="575606FA" w14:textId="77777777" w:rsidR="00CF7F8A" w:rsidRDefault="00000000">
      <w:pPr>
        <w:spacing w:before="120" w:after="120" w:line="276" w:lineRule="auto"/>
        <w:ind w:left="120" w:right="120"/>
        <w:jc w:val="both"/>
        <w:rPr>
          <w:rFonts w:ascii="Arial" w:eastAsia="Calibri" w:hAnsi="Arial" w:cs="Arial"/>
          <w:kern w:val="2"/>
          <w:sz w:val="24"/>
          <w:szCs w:val="24"/>
          <w14:ligatures w14:val="standardContextual"/>
        </w:rPr>
      </w:pPr>
      <w:r>
        <w:rPr>
          <w:rFonts w:ascii="Arial" w:eastAsia="Calibri" w:hAnsi="Arial" w:cs="Arial"/>
          <w:b/>
          <w:color w:val="000000"/>
          <w:kern w:val="2"/>
          <w:sz w:val="24"/>
          <w:szCs w:val="24"/>
          <w14:ligatures w14:val="standardContextual"/>
        </w:rPr>
        <w:t>Subcláusula Primeira:</w:t>
      </w:r>
      <w:r>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1A568DCC" w14:textId="77777777" w:rsidR="00CF7F8A" w:rsidRDefault="00000000">
      <w:pPr>
        <w:spacing w:before="120" w:after="120" w:line="276" w:lineRule="auto"/>
        <w:ind w:left="120" w:right="120"/>
        <w:jc w:val="both"/>
        <w:rPr>
          <w:rFonts w:ascii="Arial" w:eastAsia="Calibri" w:hAnsi="Arial" w:cs="Arial"/>
          <w:kern w:val="2"/>
          <w:sz w:val="24"/>
          <w:szCs w:val="24"/>
          <w14:ligatures w14:val="standardContextual"/>
        </w:rPr>
      </w:pPr>
      <w:r>
        <w:rPr>
          <w:rFonts w:ascii="Arial" w:eastAsia="Calibri" w:hAnsi="Arial" w:cs="Arial"/>
          <w:b/>
          <w:color w:val="000000"/>
          <w:kern w:val="2"/>
          <w:sz w:val="24"/>
          <w:szCs w:val="24"/>
          <w14:ligatures w14:val="standardContextual"/>
        </w:rPr>
        <w:t>Subcláusula Segunda:</w:t>
      </w:r>
      <w:r>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058A90F2" w14:textId="77777777" w:rsidR="00CF7F8A" w:rsidRDefault="00000000">
      <w:pPr>
        <w:spacing w:before="120" w:after="120" w:line="285" w:lineRule="atLeast"/>
        <w:ind w:left="120" w:right="120"/>
        <w:jc w:val="both"/>
        <w:rPr>
          <w:rFonts w:ascii="Arial" w:eastAsia="Calibri" w:hAnsi="Arial" w:cs="Arial"/>
          <w:kern w:val="2"/>
          <w:sz w:val="24"/>
          <w:szCs w:val="24"/>
          <w14:ligatures w14:val="standardContextual"/>
        </w:rPr>
      </w:pPr>
      <w:r>
        <w:rPr>
          <w:rFonts w:ascii="Arial" w:eastAsia="Calibri" w:hAnsi="Arial" w:cs="Arial"/>
          <w:b/>
          <w:color w:val="000000"/>
          <w:kern w:val="2"/>
          <w:sz w:val="24"/>
          <w:szCs w:val="24"/>
          <w14:ligatures w14:val="standardContextual"/>
        </w:rPr>
        <w:t>Subcláusula Terceira</w:t>
      </w:r>
      <w:r>
        <w:rPr>
          <w:rFonts w:ascii="Arial" w:eastAsia="Calibri" w:hAnsi="Arial" w:cs="Arial"/>
          <w:i/>
          <w:color w:val="000000"/>
          <w:kern w:val="2"/>
          <w:sz w:val="24"/>
          <w:szCs w:val="24"/>
          <w14:ligatures w14:val="standardContextual"/>
        </w:rPr>
        <w:t xml:space="preserve">: </w:t>
      </w:r>
      <w:r>
        <w:rPr>
          <w:rFonts w:ascii="Arial" w:eastAsia="Calibri" w:hAnsi="Arial" w:cs="Arial"/>
          <w:color w:val="000000"/>
          <w:kern w:val="2"/>
          <w:sz w:val="24"/>
          <w:szCs w:val="24"/>
          <w14:ligatures w14:val="standardContextual"/>
        </w:rPr>
        <w:t>Em regra, o reajuste será realizado por apostilamento.</w:t>
      </w:r>
    </w:p>
    <w:p w14:paraId="2FE7527B" w14:textId="77777777" w:rsidR="00CF7F8A" w:rsidRDefault="00CF7F8A">
      <w:pPr>
        <w:spacing w:before="120" w:after="120" w:line="240" w:lineRule="auto"/>
        <w:ind w:left="120" w:right="120"/>
        <w:jc w:val="both"/>
        <w:rPr>
          <w:rFonts w:ascii="Arial" w:eastAsia="Times New Roman" w:hAnsi="Arial" w:cs="Arial"/>
          <w:color w:val="000000"/>
          <w:sz w:val="24"/>
          <w:szCs w:val="24"/>
          <w:lang w:eastAsia="pt-BR"/>
        </w:rPr>
      </w:pPr>
    </w:p>
    <w:p w14:paraId="585405DC"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 xml:space="preserve">CLÁUSULA QUARTA – DA VIGÊNCIA </w:t>
      </w:r>
    </w:p>
    <w:p w14:paraId="2A71A636" w14:textId="77777777" w:rsidR="00CF7F8A" w:rsidRDefault="00000000">
      <w:pPr>
        <w:spacing w:before="120" w:after="120" w:line="240" w:lineRule="auto"/>
        <w:ind w:left="119" w:right="119"/>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4.1.</w:t>
      </w:r>
      <w:r>
        <w:rPr>
          <w:rFonts w:ascii="Arial" w:eastAsia="Times New Roman" w:hAnsi="Arial" w:cs="Arial"/>
          <w:color w:val="000000"/>
          <w:sz w:val="24"/>
          <w:szCs w:val="24"/>
          <w:lang w:eastAsia="pt-BR"/>
        </w:rPr>
        <w:t xml:space="preserve"> A presente ata terá vigência de 1 (um) ano, contados a partir da data da publicação deste instrumento, podendo ser prorrogada por igual período, desde que </w:t>
      </w:r>
      <w:r>
        <w:rPr>
          <w:rFonts w:ascii="Arial" w:eastAsia="Times New Roman" w:hAnsi="Arial" w:cs="Arial"/>
          <w:color w:val="000000"/>
          <w:sz w:val="24"/>
          <w:szCs w:val="24"/>
          <w:lang w:eastAsia="pt-BR"/>
        </w:rPr>
        <w:lastRenderedPageBreak/>
        <w:t xml:space="preserve">previsto no instrumento convocatório </w:t>
      </w:r>
      <w:r>
        <w:rPr>
          <w:rStyle w:val="ui-provider"/>
          <w:rFonts w:ascii="Arial" w:hAnsi="Arial" w:cs="Arial"/>
          <w:sz w:val="24"/>
          <w:szCs w:val="24"/>
        </w:rPr>
        <w:t>e comprovado o preço vantajoso</w:t>
      </w:r>
      <w:r>
        <w:rPr>
          <w:rFonts w:ascii="Arial" w:eastAsia="Times New Roman" w:hAnsi="Arial" w:cs="Arial"/>
          <w:color w:val="000000"/>
          <w:sz w:val="24"/>
          <w:szCs w:val="24"/>
          <w:lang w:eastAsia="pt-BR"/>
        </w:rPr>
        <w:t xml:space="preserve">, nos termos </w:t>
      </w:r>
      <w:r>
        <w:rPr>
          <w:rStyle w:val="ui-provider"/>
          <w:rFonts w:ascii="Arial" w:hAnsi="Arial" w:cs="Arial"/>
          <w:sz w:val="24"/>
          <w:szCs w:val="24"/>
        </w:rPr>
        <w:t xml:space="preserve">do art. 84 da Lei nº 14.133/21 </w:t>
      </w:r>
      <w:r>
        <w:rPr>
          <w:rFonts w:ascii="Arial" w:eastAsia="Times New Roman" w:hAnsi="Arial" w:cs="Arial"/>
          <w:color w:val="000000"/>
          <w:sz w:val="24"/>
          <w:szCs w:val="24"/>
          <w:lang w:eastAsia="pt-BR"/>
        </w:rPr>
        <w:t>e art. 20 do Decreto Estadual nº 48.779/24.</w:t>
      </w:r>
    </w:p>
    <w:p w14:paraId="65021E90"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w:t>
      </w:r>
      <w:r>
        <w:rPr>
          <w:rFonts w:ascii="Arial" w:eastAsia="Times New Roman" w:hAnsi="Arial" w:cs="Arial"/>
          <w:color w:val="000000"/>
          <w:sz w:val="24"/>
          <w:szCs w:val="24"/>
          <w:lang w:eastAsia="pt-BR"/>
        </w:rPr>
        <w:t> É admitida a prorrogação da ARP quando a proposta se mantiver vantajosa, e desde que: </w:t>
      </w:r>
    </w:p>
    <w:p w14:paraId="1D5B55F4"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4.2.1. </w:t>
      </w:r>
      <w:r>
        <w:rPr>
          <w:rFonts w:ascii="Arial" w:eastAsia="Times New Roman" w:hAnsi="Arial" w:cs="Arial"/>
          <w:color w:val="000000"/>
          <w:sz w:val="24"/>
          <w:szCs w:val="24"/>
          <w:lang w:eastAsia="pt-BR"/>
        </w:rPr>
        <w:t>A intenção da prorrogação seja manifestada no período de sua vigência;</w:t>
      </w:r>
    </w:p>
    <w:p w14:paraId="53FD2ABC"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4.2.2.</w:t>
      </w:r>
      <w:r>
        <w:rPr>
          <w:rFonts w:ascii="Arial" w:eastAsia="Times New Roman" w:hAnsi="Arial" w:cs="Arial"/>
          <w:color w:val="000000"/>
          <w:sz w:val="24"/>
          <w:szCs w:val="24"/>
          <w:lang w:eastAsia="pt-BR"/>
        </w:rPr>
        <w:t> O</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fornecedor manifeste sua concordância com a prorrogação;</w:t>
      </w:r>
    </w:p>
    <w:p w14:paraId="325D57DF"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4.2.3. </w:t>
      </w:r>
      <w:r>
        <w:rPr>
          <w:rFonts w:ascii="Arial" w:eastAsia="Times New Roman" w:hAnsi="Arial" w:cs="Arial"/>
          <w:color w:val="000000"/>
          <w:sz w:val="24"/>
          <w:szCs w:val="24"/>
          <w:lang w:eastAsia="pt-BR"/>
        </w:rPr>
        <w:t>A publicação de termo aditivo seja realizada nos moldes do art. 18 do Decreto nº 48.779/24.</w:t>
      </w:r>
    </w:p>
    <w:p w14:paraId="4200DD3A"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633E465"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QUINTA – DAS CONTRATAÇÕES</w:t>
      </w:r>
    </w:p>
    <w:p w14:paraId="7FCDC6DC" w14:textId="77777777" w:rsidR="00CF7F8A" w:rsidRDefault="00000000">
      <w:pPr>
        <w:spacing w:before="120" w:after="120" w:line="240" w:lineRule="auto"/>
        <w:ind w:left="120" w:right="120"/>
        <w:jc w:val="both"/>
        <w:rPr>
          <w:rFonts w:ascii="Arial" w:eastAsia="Times New Roman" w:hAnsi="Arial" w:cs="Arial"/>
          <w:color w:val="FF0000"/>
          <w:sz w:val="24"/>
          <w:szCs w:val="24"/>
          <w:lang w:eastAsia="pt-BR"/>
        </w:rPr>
      </w:pPr>
      <w:r>
        <w:rPr>
          <w:rFonts w:ascii="Arial" w:eastAsia="Times New Roman" w:hAnsi="Arial" w:cs="Arial"/>
          <w:b/>
          <w:bCs/>
          <w:color w:val="000000"/>
          <w:sz w:val="24"/>
          <w:szCs w:val="24"/>
          <w:lang w:eastAsia="pt-BR"/>
        </w:rPr>
        <w:t>5.1. </w:t>
      </w:r>
      <w:r>
        <w:rPr>
          <w:rFonts w:ascii="Arial" w:eastAsia="Times New Roman" w:hAnsi="Arial" w:cs="Arial"/>
          <w:color w:val="000000"/>
          <w:sz w:val="24"/>
          <w:szCs w:val="24"/>
          <w:lang w:eastAsia="pt-BR"/>
        </w:rPr>
        <w:t>Durante a vigência desta ata, os fornecedores, obedecida obrigatoriamente a classificação final da licitação, poderão ser convocados a firmarem termo de contrato com o órgão gerenciador ou, quando for o caso, com qualquer órgão participante, devendo fazê-lo em, no máximo, 5 (cinco) dias úteis a contar da comunicação ou, no decurso desse prazo, devidamente fundamentado, apresentar pedido de prorrogação. </w:t>
      </w:r>
    </w:p>
    <w:p w14:paraId="1452F3C4"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5.1.1.</w:t>
      </w:r>
      <w:r>
        <w:rPr>
          <w:rFonts w:ascii="Arial" w:eastAsia="Times New Roman" w:hAnsi="Arial" w:cs="Arial"/>
          <w:color w:val="000000"/>
          <w:sz w:val="24"/>
          <w:szCs w:val="24"/>
          <w:lang w:eastAsia="pt-BR"/>
        </w:rPr>
        <w:t> Para firmar o instrumento de Contrato, o beneficiário deverá comprovar a manutenção das mesmas condições de habilitação e apresentar-se regular perante o CAGEF.</w:t>
      </w:r>
    </w:p>
    <w:p w14:paraId="4D5E53D5"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5.1.2.</w:t>
      </w:r>
      <w:r>
        <w:rPr>
          <w:rFonts w:ascii="Arial" w:eastAsia="Times New Roman" w:hAnsi="Arial" w:cs="Arial"/>
          <w:color w:val="000000"/>
          <w:sz w:val="24"/>
          <w:szCs w:val="24"/>
          <w:lang w:eastAsia="pt-BR"/>
        </w:rPr>
        <w:t> Caso o fornecedor vencedor da licitação não apresente situação regular no ato da assinatura do Contrato ou recuse-se a assiná-lo, poderão ser sucessivamente convocados a firmar o instrumento contratual os demais fornecedores desta ata, respeitada a classificação final da licitação.</w:t>
      </w:r>
    </w:p>
    <w:p w14:paraId="36C303F9"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5.2. </w:t>
      </w:r>
      <w:r>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desta ata terão preferência.</w:t>
      </w:r>
    </w:p>
    <w:p w14:paraId="727C2904"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5.2.1.</w:t>
      </w:r>
      <w:r>
        <w:rPr>
          <w:rFonts w:ascii="Arial" w:eastAsia="Times New Roman" w:hAnsi="Arial" w:cs="Arial"/>
          <w:color w:val="000000"/>
          <w:sz w:val="24"/>
          <w:szCs w:val="24"/>
          <w:lang w:eastAsia="pt-BR"/>
        </w:rPr>
        <w:t> O direito de preferência dos fornecedores de que trata o subitem anterior poderá ser exercido quando, feita a opção pela aquisição do objeto por outro meio legalmente permitido, o preço da contratação for igual ou superior àquele que se encontra registrado nesta ata.</w:t>
      </w:r>
    </w:p>
    <w:p w14:paraId="203E7C2F"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82EE920"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SEXTA – DAS CONDIÇÕES DE FORNECIMENTO</w:t>
      </w:r>
    </w:p>
    <w:p w14:paraId="5AB22021"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6.1. </w:t>
      </w:r>
      <w:r>
        <w:rPr>
          <w:rFonts w:ascii="Arial" w:eastAsia="Times New Roman" w:hAnsi="Arial" w:cs="Arial"/>
          <w:color w:val="000000"/>
          <w:sz w:val="24"/>
          <w:szCs w:val="24"/>
          <w:lang w:eastAsia="pt-BR"/>
        </w:rPr>
        <w:t>Após firmado o instrumento contratual, o objeto desta ata deverá ser executado pelo fornecedor de acordo com o Termo de Referência, a proposta vencedora da licitação e as cláusulas da Minuta de Contrato.</w:t>
      </w:r>
    </w:p>
    <w:p w14:paraId="7E8771F8"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6.2</w:t>
      </w:r>
      <w:r>
        <w:rPr>
          <w:rFonts w:ascii="Arial" w:eastAsia="Times New Roman" w:hAnsi="Arial" w:cs="Arial"/>
          <w:color w:val="000000"/>
          <w:sz w:val="24"/>
          <w:szCs w:val="24"/>
          <w:lang w:eastAsia="pt-BR"/>
        </w:rPr>
        <w:t xml:space="preserve"> Quando houver necessidade de fornecimento de produto de marca ou modelo diferente daquele originalmente registrado, por motivo ou fato superveniente à licitação, devidamente demonstrado pelo fornecedor, esta ata poderá ser alterada, </w:t>
      </w:r>
      <w:r>
        <w:rPr>
          <w:rFonts w:ascii="Arial" w:eastAsia="Times New Roman" w:hAnsi="Arial" w:cs="Arial"/>
          <w:color w:val="000000"/>
          <w:sz w:val="24"/>
          <w:szCs w:val="24"/>
          <w:lang w:eastAsia="pt-BR"/>
        </w:rPr>
        <w:lastRenderedPageBreak/>
        <w:t>desde que o novo produto possua, comprovadamente, desempenho ou qualidade igual ou superior ao inicialmente registrado, sendo vedado o aumento do preço para ele registrado. </w:t>
      </w:r>
    </w:p>
    <w:p w14:paraId="2D2C2B1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6.3. </w:t>
      </w:r>
      <w:r>
        <w:rPr>
          <w:rFonts w:ascii="Arial" w:eastAsia="Times New Roman" w:hAnsi="Arial" w:cs="Arial"/>
          <w:color w:val="000000"/>
          <w:sz w:val="24"/>
          <w:szCs w:val="24"/>
          <w:lang w:eastAsia="pt-BR"/>
        </w:rPr>
        <w:t>Conforme previsto no art. 26 do Decreto Estadual nº 48.779/24, é vedado realizar acréscimos nos quantitativos fixados nesta ata, inclusive aquele de que trata o art. 125, da Lei Federal nº 14.133/21, o qual poderá ser efetuado apenas nos contratos.</w:t>
      </w:r>
    </w:p>
    <w:p w14:paraId="127DA55D"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bookmarkStart w:id="203" w:name="_Toc93722306"/>
      <w:bookmarkStart w:id="204" w:name="_Toc93722435"/>
      <w:bookmarkStart w:id="205" w:name="_Toc108857855"/>
      <w:bookmarkEnd w:id="203"/>
      <w:bookmarkEnd w:id="204"/>
      <w:bookmarkEnd w:id="205"/>
      <w:r>
        <w:rPr>
          <w:rFonts w:ascii="Arial" w:eastAsia="Times New Roman" w:hAnsi="Arial" w:cs="Arial"/>
          <w:color w:val="000000"/>
          <w:sz w:val="24"/>
          <w:szCs w:val="24"/>
          <w:lang w:eastAsia="pt-BR"/>
        </w:rPr>
        <w:t> </w:t>
      </w:r>
    </w:p>
    <w:p w14:paraId="793DA75D"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bookmarkStart w:id="206" w:name="_Toc93722044"/>
      <w:r>
        <w:rPr>
          <w:rFonts w:ascii="Arial" w:eastAsia="Times New Roman" w:hAnsi="Arial" w:cs="Arial"/>
          <w:b/>
          <w:bCs/>
          <w:color w:val="000000"/>
          <w:sz w:val="24"/>
          <w:szCs w:val="24"/>
          <w:lang w:eastAsia="pt-BR"/>
        </w:rPr>
        <w:t>CLÁUSULA SÉTIMA – DAS ALTERAÇÕES DE PREÇOS</w:t>
      </w:r>
      <w:bookmarkEnd w:id="206"/>
    </w:p>
    <w:p w14:paraId="4D4A9F08"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7.2. </w:t>
      </w:r>
      <w:r>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42C3E6AC"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0753C7B"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OITAVA – DOS DIREITOS E OBRIGAÇÕES</w:t>
      </w:r>
    </w:p>
    <w:p w14:paraId="5C9E3F61"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Compete ao órgão gerenciador desta ata:</w:t>
      </w:r>
    </w:p>
    <w:p w14:paraId="3DF26074"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8.1.1.</w:t>
      </w:r>
      <w:r>
        <w:rPr>
          <w:rFonts w:ascii="Arial" w:eastAsia="Times New Roman" w:hAnsi="Arial" w:cs="Arial"/>
          <w:color w:val="000000"/>
          <w:sz w:val="24"/>
          <w:szCs w:val="24"/>
          <w:lang w:eastAsia="pt-BR"/>
        </w:rPr>
        <w:t> Administrar a presente ata, devendo, para tal, nomear um gestor para acompanhamento das prestações realizadas;</w:t>
      </w:r>
    </w:p>
    <w:p w14:paraId="166B116B"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8.1.2.</w:t>
      </w:r>
      <w:r>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2487F018"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8.1.3.</w:t>
      </w:r>
      <w:r>
        <w:rPr>
          <w:rFonts w:ascii="Arial" w:eastAsia="Times New Roman" w:hAnsi="Arial" w:cs="Arial"/>
          <w:color w:val="000000"/>
          <w:sz w:val="24"/>
          <w:szCs w:val="24"/>
          <w:lang w:eastAsia="pt-BR"/>
        </w:rPr>
        <w:t> Acompanhar e fiscalizar a perfeita execução do presente Registro de Preços;</w:t>
      </w:r>
    </w:p>
    <w:p w14:paraId="0E12815E"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8.1.4. </w:t>
      </w:r>
      <w:r>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76F9B2E9"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8.1.5.</w:t>
      </w:r>
      <w:r>
        <w:rPr>
          <w:rFonts w:ascii="Arial" w:eastAsia="Times New Roman" w:hAnsi="Arial" w:cs="Arial"/>
          <w:color w:val="000000"/>
          <w:sz w:val="24"/>
          <w:szCs w:val="24"/>
          <w:lang w:eastAsia="pt-BR"/>
        </w:rPr>
        <w:t> Atender a todas as práticas determinadas no art. 5º do Decreto Estadual nº 48.779/24;</w:t>
      </w:r>
    </w:p>
    <w:p w14:paraId="64518496"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8.1.6. </w:t>
      </w:r>
      <w:r>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265856B8"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 Compete aos órgãos participantes, quando houver:</w:t>
      </w:r>
    </w:p>
    <w:p w14:paraId="26039DB9"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8.2.1.</w:t>
      </w:r>
      <w:r>
        <w:rPr>
          <w:rFonts w:ascii="Arial" w:eastAsia="Times New Roman" w:hAnsi="Arial" w:cs="Arial"/>
          <w:color w:val="000000"/>
          <w:sz w:val="24"/>
          <w:szCs w:val="24"/>
          <w:lang w:eastAsia="pt-BR"/>
        </w:rPr>
        <w:t> Requisitar via e-mail ou ofício a eventual execução do objeto cujos preços encontram-se registrados nesta ata;</w:t>
      </w:r>
    </w:p>
    <w:p w14:paraId="73C6839E"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8.2.2.</w:t>
      </w:r>
      <w:r>
        <w:rPr>
          <w:rFonts w:ascii="Arial" w:eastAsia="Times New Roman" w:hAnsi="Arial" w:cs="Arial"/>
          <w:color w:val="000000"/>
          <w:sz w:val="24"/>
          <w:szCs w:val="24"/>
          <w:lang w:eastAsia="pt-BR"/>
        </w:rPr>
        <w:t> Emitir nota de empenho a crédito do fornecedor no valor total correspondente ao objeto solicitado;</w:t>
      </w:r>
    </w:p>
    <w:p w14:paraId="21B43432"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8.2.3. </w:t>
      </w:r>
      <w:r>
        <w:rPr>
          <w:rFonts w:ascii="Arial" w:eastAsia="Times New Roman" w:hAnsi="Arial" w:cs="Arial"/>
          <w:color w:val="000000"/>
          <w:sz w:val="24"/>
          <w:szCs w:val="24"/>
          <w:lang w:eastAsia="pt-BR"/>
        </w:rPr>
        <w:t>Efetuar o pagamento referente ao objeto do contrato decorrente desta ata;</w:t>
      </w:r>
    </w:p>
    <w:p w14:paraId="194315F1"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8.2.4.</w:t>
      </w:r>
      <w:r>
        <w:rPr>
          <w:rFonts w:ascii="Arial" w:eastAsia="Times New Roman" w:hAnsi="Arial" w:cs="Arial"/>
          <w:color w:val="000000"/>
          <w:sz w:val="24"/>
          <w:szCs w:val="24"/>
          <w:lang w:eastAsia="pt-BR"/>
        </w:rPr>
        <w:t> Atender a todas as práticas determinadas no art. 6º do Decreto Estadual nº 48.779/24.</w:t>
      </w:r>
    </w:p>
    <w:p w14:paraId="3DAD85BC"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 Compete aos órgãos não participantes, quando houver:</w:t>
      </w:r>
    </w:p>
    <w:p w14:paraId="44F04634"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8.3.1.</w:t>
      </w:r>
      <w:r>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50C2089D"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8.3.2. </w:t>
      </w:r>
      <w:r>
        <w:rPr>
          <w:rFonts w:ascii="Arial" w:eastAsia="Times New Roman" w:hAnsi="Arial" w:cs="Arial"/>
          <w:color w:val="000000"/>
          <w:sz w:val="24"/>
          <w:szCs w:val="24"/>
          <w:lang w:eastAsia="pt-BR"/>
        </w:rPr>
        <w:t>Observar, no tocante às suas demandas de contratações, as obrigações previstas no subitem 8.2, referente aos órgãos participantes, bem como, no que couber, as disposições contidas no art. 6º do Decreto Estadual nº 48.779/24.</w:t>
      </w:r>
    </w:p>
    <w:p w14:paraId="3ED15311"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8.4</w:t>
      </w:r>
      <w:r>
        <w:rPr>
          <w:rFonts w:ascii="Arial" w:eastAsia="Times New Roman" w:hAnsi="Arial" w:cs="Arial"/>
          <w:b/>
          <w:bCs/>
          <w:color w:val="000000"/>
          <w:sz w:val="24"/>
          <w:szCs w:val="24"/>
          <w:lang w:eastAsia="pt-BR"/>
        </w:rPr>
        <w:t>.</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Compete ao(s) fornecedor(es) signatário(s) desta ata:</w:t>
      </w:r>
    </w:p>
    <w:p w14:paraId="7F6C7974" w14:textId="77777777" w:rsidR="00CF7F8A" w:rsidRDefault="00000000">
      <w:pP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8.4.1.</w:t>
      </w:r>
      <w:r>
        <w:rPr>
          <w:rFonts w:ascii="Arial" w:eastAsia="Times New Roman" w:hAnsi="Arial" w:cs="Arial"/>
          <w:color w:val="000000"/>
          <w:sz w:val="24"/>
          <w:szCs w:val="24"/>
          <w:lang w:eastAsia="pt-BR"/>
        </w:rPr>
        <w:t> Contratar com o órgão gerenciador e, quando for o caso, com os órgãos participantes, no período de vigência desta ata, bem como executar o objeto desta ata durante a vigência contratual em conformidade com o Edital do Pregão Eletrônico – Registro de Preços - Planejamento nº 123/2026 e seus anexos;</w:t>
      </w:r>
    </w:p>
    <w:p w14:paraId="7F7C65E0"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8.4.2.</w:t>
      </w:r>
      <w:r>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625D43A0"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8.4.3.</w:t>
      </w:r>
      <w:r>
        <w:rPr>
          <w:rFonts w:ascii="Arial" w:eastAsia="Times New Roman" w:hAnsi="Arial" w:cs="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2EF837B4"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8.4.4.</w:t>
      </w:r>
      <w:r>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037DC16C"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8.4.5.</w:t>
      </w:r>
      <w:r>
        <w:rPr>
          <w:rFonts w:ascii="Arial" w:eastAsia="Times New Roman" w:hAnsi="Arial" w:cs="Arial"/>
          <w:color w:val="000000"/>
          <w:sz w:val="24"/>
          <w:szCs w:val="24"/>
          <w:lang w:eastAsia="pt-BR"/>
        </w:rPr>
        <w:t> Cumprir as obrigações e os prazos previstos nesta ata e no Edital do Pregão Eletrônico – Registro de Preços – Planejamento nº 123/2026.</w:t>
      </w:r>
    </w:p>
    <w:p w14:paraId="0A71F539"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bookmarkStart w:id="207" w:name="_Toc93722307"/>
      <w:bookmarkStart w:id="208" w:name="_Toc93722436"/>
      <w:bookmarkStart w:id="209" w:name="_Toc108857856"/>
      <w:bookmarkEnd w:id="207"/>
      <w:bookmarkEnd w:id="208"/>
      <w:bookmarkEnd w:id="209"/>
      <w:r>
        <w:rPr>
          <w:rFonts w:ascii="Arial" w:eastAsia="Times New Roman" w:hAnsi="Arial" w:cs="Arial"/>
          <w:color w:val="000000"/>
          <w:sz w:val="24"/>
          <w:szCs w:val="24"/>
          <w:lang w:eastAsia="pt-BR"/>
        </w:rPr>
        <w:t> </w:t>
      </w:r>
      <w:bookmarkStart w:id="210" w:name="_Toc93722045"/>
    </w:p>
    <w:p w14:paraId="50D94CE5"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NONA – DO CANCELAMENTO </w:t>
      </w:r>
      <w:bookmarkEnd w:id="210"/>
      <w:r>
        <w:rPr>
          <w:rFonts w:ascii="Arial" w:eastAsia="Times New Roman" w:hAnsi="Arial" w:cs="Arial"/>
          <w:b/>
          <w:bCs/>
          <w:color w:val="000000"/>
          <w:sz w:val="24"/>
          <w:szCs w:val="24"/>
          <w:lang w:eastAsia="pt-BR"/>
        </w:rPr>
        <w:t>DO REGISTRO</w:t>
      </w:r>
    </w:p>
    <w:p w14:paraId="3B67C814"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w:t>
      </w:r>
      <w:r>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17738DC5"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Por iniciativa do órgão gerenciador desta ata:</w:t>
      </w:r>
    </w:p>
    <w:p w14:paraId="471284A0"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9.1.1.1.</w:t>
      </w:r>
      <w:r>
        <w:rPr>
          <w:rFonts w:ascii="Arial" w:eastAsia="Times New Roman" w:hAnsi="Arial" w:cs="Arial"/>
          <w:color w:val="000000"/>
          <w:sz w:val="24"/>
          <w:szCs w:val="24"/>
          <w:lang w:eastAsia="pt-BR"/>
        </w:rPr>
        <w:t> Se o fornecedor descumprir as obrigações e condições constantes desta ata sem motivo justificado;</w:t>
      </w:r>
    </w:p>
    <w:p w14:paraId="2C76C199"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9.1.1.2.</w:t>
      </w:r>
      <w:r>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62EDCB65"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9.1.1.3.</w:t>
      </w:r>
      <w:r>
        <w:rPr>
          <w:rFonts w:ascii="Arial" w:eastAsia="Times New Roman" w:hAnsi="Arial" w:cs="Arial"/>
          <w:color w:val="000000"/>
          <w:sz w:val="24"/>
          <w:szCs w:val="24"/>
          <w:lang w:eastAsia="pt-BR"/>
        </w:rPr>
        <w:t> Se ocorrer qualquer das hipóteses de inexecução total ou parcial de contrato decorrente desta ata;</w:t>
      </w:r>
    </w:p>
    <w:p w14:paraId="57A0C01A"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9.1.1.4. </w:t>
      </w:r>
      <w:r>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4CF67A30"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9.1.1.5. </w:t>
      </w:r>
      <w:r>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26BA6DFD"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9.1.1.6.</w:t>
      </w:r>
      <w:r>
        <w:rPr>
          <w:rFonts w:ascii="Arial" w:eastAsia="Times New Roman" w:hAnsi="Arial" w:cs="Arial"/>
          <w:color w:val="000000"/>
          <w:sz w:val="24"/>
          <w:szCs w:val="24"/>
          <w:lang w:eastAsia="pt-BR"/>
        </w:rPr>
        <w:t> Se o fornecedor der causa à extinção de contrato decorrente desta ata, por um dos motivos discriminados no art. 137 da Lei Federal nº 14.133/21;</w:t>
      </w:r>
    </w:p>
    <w:p w14:paraId="591A41A0"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9.1.1.7.</w:t>
      </w:r>
      <w:r>
        <w:rPr>
          <w:rFonts w:ascii="Arial" w:eastAsia="Times New Roman" w:hAnsi="Arial" w:cs="Arial"/>
          <w:color w:val="000000"/>
          <w:sz w:val="24"/>
          <w:szCs w:val="24"/>
          <w:lang w:eastAsia="pt-BR"/>
        </w:rPr>
        <w:t> Se o fornecedor sofrer sanção prevista art. 156, III ou IV, da Lei Federal nº 14.133/21;</w:t>
      </w:r>
    </w:p>
    <w:p w14:paraId="5F54723C"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9.1.1.8.</w:t>
      </w:r>
      <w:r>
        <w:rPr>
          <w:rFonts w:ascii="Arial" w:eastAsia="Times New Roman" w:hAnsi="Arial" w:cs="Arial"/>
          <w:color w:val="000000"/>
          <w:sz w:val="24"/>
          <w:szCs w:val="24"/>
          <w:lang w:eastAsia="pt-BR"/>
        </w:rPr>
        <w:t> Por razões de interesse público, devidamente demonstradas e justificadas pela Administração.</w:t>
      </w:r>
    </w:p>
    <w:p w14:paraId="45AF6334"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Por iniciativa do fornecedor signatário:</w:t>
      </w:r>
    </w:p>
    <w:p w14:paraId="747DA1F2"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9.1.2.1.</w:t>
      </w:r>
      <w:r>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12BABBE0"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9.1.2.2.</w:t>
      </w:r>
      <w:r>
        <w:rPr>
          <w:rFonts w:ascii="Arial" w:eastAsia="Times New Roman" w:hAnsi="Arial" w:cs="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20C636B3"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9.1.2.3.</w:t>
      </w:r>
      <w:r>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6F2D3EF3"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9.2.</w:t>
      </w:r>
      <w:r>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35D4ECE2"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9.3. </w:t>
      </w:r>
      <w:r>
        <w:rPr>
          <w:rFonts w:ascii="Arial" w:eastAsia="Times New Roman" w:hAnsi="Arial" w:cs="Arial"/>
          <w:color w:val="000000"/>
          <w:sz w:val="24"/>
          <w:szCs w:val="24"/>
          <w:lang w:eastAsia="pt-BR"/>
        </w:rPr>
        <w:t>Ocorrendo o cancelamento do registro na forma dos subitens 9.1.1.4 e 9.1.2.2, o fornecedor signatário desta ata ficará exonerado da aplicação de qualquer penalidade.</w:t>
      </w:r>
    </w:p>
    <w:p w14:paraId="449076A3"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9.4 </w:t>
      </w:r>
      <w:r>
        <w:rPr>
          <w:rFonts w:ascii="Arial" w:eastAsia="Times New Roman" w:hAnsi="Arial" w:cs="Arial"/>
          <w:color w:val="000000"/>
          <w:sz w:val="24"/>
          <w:szCs w:val="24"/>
          <w:lang w:eastAsia="pt-BR"/>
        </w:rPr>
        <w:t>Ocorrendo o cancelamento do registro na forma do subitem 9.1.1.7,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75243190"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9.5</w:t>
      </w:r>
      <w:r>
        <w:rPr>
          <w:rFonts w:ascii="Arial" w:eastAsia="Times New Roman" w:hAnsi="Arial" w:cs="Arial"/>
          <w:color w:val="000000"/>
          <w:sz w:val="24"/>
          <w:szCs w:val="24"/>
          <w:lang w:eastAsia="pt-BR"/>
        </w:rPr>
        <w:t> Ocorrendo o cancelamento do registro do fornecedor, o órgão gerenciador poderá convocar os licitantes que compõe o cadastro de reserva, observada a ordem de classificação. </w:t>
      </w:r>
    </w:p>
    <w:p w14:paraId="088E662A"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bookmarkStart w:id="211" w:name="_Toc93722309"/>
      <w:bookmarkStart w:id="212" w:name="_Toc93722438"/>
      <w:bookmarkStart w:id="213" w:name="_Toc108857858"/>
      <w:bookmarkEnd w:id="211"/>
      <w:bookmarkEnd w:id="212"/>
      <w:bookmarkEnd w:id="213"/>
      <w:r>
        <w:rPr>
          <w:rFonts w:ascii="Arial" w:eastAsia="Times New Roman" w:hAnsi="Arial" w:cs="Arial"/>
          <w:color w:val="000000"/>
          <w:sz w:val="24"/>
          <w:szCs w:val="24"/>
          <w:lang w:eastAsia="pt-BR"/>
        </w:rPr>
        <w:t> </w:t>
      </w:r>
    </w:p>
    <w:p w14:paraId="59F20EAE"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bookmarkStart w:id="214" w:name="_Toc93722047"/>
      <w:r>
        <w:rPr>
          <w:rFonts w:ascii="Arial" w:eastAsia="Times New Roman" w:hAnsi="Arial" w:cs="Arial"/>
          <w:b/>
          <w:bCs/>
          <w:color w:val="000000"/>
          <w:sz w:val="24"/>
          <w:szCs w:val="24"/>
          <w:lang w:eastAsia="pt-BR"/>
        </w:rPr>
        <w:t>CLÁUSULA DÉCIMA – </w:t>
      </w:r>
      <w:bookmarkEnd w:id="214"/>
      <w:r>
        <w:rPr>
          <w:rFonts w:ascii="Arial" w:eastAsia="Times New Roman" w:hAnsi="Arial" w:cs="Arial"/>
          <w:b/>
          <w:bCs/>
          <w:color w:val="000000"/>
          <w:sz w:val="24"/>
          <w:szCs w:val="24"/>
          <w:lang w:eastAsia="pt-BR"/>
        </w:rPr>
        <w:t>DOS ÓRGÃOS GERENCIADOR E PARTICIPANTES</w:t>
      </w:r>
    </w:p>
    <w:p w14:paraId="362A169B"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10.1.</w:t>
      </w:r>
      <w:r>
        <w:rPr>
          <w:rFonts w:ascii="Arial" w:eastAsia="Times New Roman" w:hAnsi="Arial" w:cs="Arial"/>
          <w:color w:val="000000"/>
          <w:sz w:val="24"/>
          <w:szCs w:val="24"/>
          <w:lang w:eastAsia="pt-BR"/>
        </w:rPr>
        <w:t> O órgão gerenciador desta ata é a Procuradoria-Geral de Justiça do Estado de Minas Gerais, conforme consta do Anexo IV desta Ata de Registro de Preços.</w:t>
      </w:r>
    </w:p>
    <w:p w14:paraId="07B219A5"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10.2.</w:t>
      </w:r>
      <w:r>
        <w:rPr>
          <w:rFonts w:ascii="Arial" w:eastAsia="Times New Roman" w:hAnsi="Arial" w:cs="Arial"/>
          <w:color w:val="000000"/>
          <w:sz w:val="24"/>
          <w:szCs w:val="24"/>
          <w:lang w:eastAsia="pt-BR"/>
        </w:rPr>
        <w:t> O(s) órgão(s) e entidade(s) participante(s), quando houver, constarão do Anexo IV desta Ata de Registro de Preços.</w:t>
      </w:r>
    </w:p>
    <w:p w14:paraId="568E808B"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3E637C7"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DÉCIMA PRIMEIRA - DA ADESÃO À ATA DE REGISTRO DE PREÇOS</w:t>
      </w:r>
      <w:r>
        <w:rPr>
          <w:rFonts w:ascii="Arial" w:eastAsia="Times New Roman" w:hAnsi="Arial" w:cs="Arial"/>
          <w:color w:val="000000"/>
          <w:sz w:val="24"/>
          <w:szCs w:val="24"/>
          <w:lang w:eastAsia="pt-BR"/>
        </w:rPr>
        <w:t> </w:t>
      </w:r>
    </w:p>
    <w:p w14:paraId="21F69A9F"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w:t>
      </w:r>
      <w:r>
        <w:rPr>
          <w:rFonts w:ascii="Arial" w:eastAsia="Times New Roman" w:hAnsi="Arial" w:cs="Arial"/>
          <w:color w:val="000000"/>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0C968AA0"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11.1.1.</w:t>
      </w:r>
      <w:r>
        <w:rPr>
          <w:rFonts w:ascii="Arial" w:eastAsia="Times New Roman" w:hAnsi="Arial" w:cs="Arial"/>
          <w:color w:val="000000"/>
          <w:sz w:val="24"/>
          <w:szCs w:val="24"/>
          <w:lang w:eastAsia="pt-BR"/>
        </w:rPr>
        <w:t> apresentação de justificativa da vantagem da adesão, inclusive em situações de provável desabastecimento ou descontinuidade de serviço público;</w:t>
      </w:r>
    </w:p>
    <w:p w14:paraId="0650CCD5"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11.1.2.</w:t>
      </w:r>
      <w:r>
        <w:rPr>
          <w:rFonts w:ascii="Arial" w:eastAsia="Times New Roman" w:hAnsi="Arial" w:cs="Arial"/>
          <w:color w:val="000000"/>
          <w:sz w:val="24"/>
          <w:szCs w:val="24"/>
          <w:lang w:eastAsia="pt-BR"/>
        </w:rPr>
        <w:t> demonstração de que os valores registrados estão compatíveis com os valores praticados pelo mercado na forma do art. 23 da Lei Federal nº 14.133/21; e</w:t>
      </w:r>
    </w:p>
    <w:p w14:paraId="64CEBD66"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11.1.3. </w:t>
      </w:r>
      <w:r>
        <w:rPr>
          <w:rFonts w:ascii="Arial" w:eastAsia="Times New Roman" w:hAnsi="Arial" w:cs="Arial"/>
          <w:color w:val="000000"/>
          <w:sz w:val="24"/>
          <w:szCs w:val="24"/>
          <w:lang w:eastAsia="pt-BR"/>
        </w:rPr>
        <w:t>consulta e aceitação prévias do órgão ou da entidade gerenciadora e do fornecedor.</w:t>
      </w:r>
    </w:p>
    <w:p w14:paraId="6A44F0D5"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11.2. </w:t>
      </w:r>
      <w:r>
        <w:rPr>
          <w:rFonts w:ascii="Arial" w:eastAsia="Times New Roman" w:hAnsi="Arial" w:cs="Arial"/>
          <w:color w:val="000000"/>
          <w:sz w:val="24"/>
          <w:szCs w:val="24"/>
          <w:lang w:eastAsia="pt-BR"/>
        </w:rPr>
        <w:t>A autorização do órgão ou entidade gerenciadora apenas será realizada após a aceitação da adesão pelo fornecedor.</w:t>
      </w:r>
    </w:p>
    <w:p w14:paraId="71D8021A"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11.3.</w:t>
      </w:r>
      <w:r>
        <w:rPr>
          <w:rFonts w:ascii="Arial" w:eastAsia="Times New Roman" w:hAnsi="Arial" w:cs="Arial"/>
          <w:color w:val="000000"/>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06D5A0C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11.4.</w:t>
      </w:r>
      <w:r>
        <w:rPr>
          <w:rFonts w:ascii="Arial" w:eastAsia="Times New Roman" w:hAnsi="Arial" w:cs="Arial"/>
          <w:color w:val="000000"/>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C859330"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11.5.</w:t>
      </w:r>
      <w:r>
        <w:rPr>
          <w:rFonts w:ascii="Arial" w:eastAsia="Times New Roman" w:hAnsi="Arial" w:cs="Arial"/>
          <w:color w:val="000000"/>
          <w:sz w:val="24"/>
          <w:szCs w:val="24"/>
          <w:lang w:eastAsia="pt-BR"/>
        </w:rPr>
        <w:t> O órgão ou a entidade poderá aderir a item da ata de registro de preços da qual seja integrante, na qualidade de não participante, para aqueles itens para os quais não tenha quantitativo registrado.</w:t>
      </w:r>
    </w:p>
    <w:p w14:paraId="3B6C6850"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11.6. Dos limites para as adesões:</w:t>
      </w:r>
    </w:p>
    <w:p w14:paraId="48EA90AA"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11.6.1.</w:t>
      </w:r>
      <w:r>
        <w:rPr>
          <w:rFonts w:ascii="Arial" w:eastAsia="Times New Roman" w:hAnsi="Arial" w:cs="Arial"/>
          <w:color w:val="000000"/>
          <w:sz w:val="24"/>
          <w:szCs w:val="24"/>
          <w:lang w:eastAsia="pt-BR"/>
        </w:rPr>
        <w:t xml:space="preserve"> As aquisições ou contratações adicionais não poderão exceder, por órgão ou entidade, a cinquenta por cento dos quantitativos dos itens do </w:t>
      </w:r>
      <w:r>
        <w:rPr>
          <w:rFonts w:ascii="Arial" w:eastAsia="Times New Roman" w:hAnsi="Arial" w:cs="Arial"/>
          <w:color w:val="000000"/>
          <w:sz w:val="24"/>
          <w:szCs w:val="24"/>
          <w:lang w:eastAsia="pt-BR"/>
        </w:rPr>
        <w:lastRenderedPageBreak/>
        <w:t>instrumento convocatório registrados na ata de registro de preços para o gerenciador e para os participantes.</w:t>
      </w:r>
    </w:p>
    <w:p w14:paraId="69BCAE29" w14:textId="77777777" w:rsidR="00CF7F8A" w:rsidRDefault="00000000">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11.6.2.</w:t>
      </w:r>
      <w:r>
        <w:rPr>
          <w:rFonts w:ascii="Arial" w:eastAsia="Times New Roman" w:hAnsi="Arial" w:cs="Arial"/>
          <w:color w:val="000000"/>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0672440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8A84796" w14:textId="77777777" w:rsidR="00CF7F8A" w:rsidRDefault="00000000">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DÉCIMA SEGUNDA – DAS SANÇÕES</w:t>
      </w:r>
    </w:p>
    <w:p w14:paraId="1ACF222E"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12.1. </w:t>
      </w:r>
      <w:r>
        <w:rPr>
          <w:rFonts w:ascii="Arial" w:eastAsia="Times New Roman" w:hAnsi="Arial" w:cs="Arial"/>
          <w:color w:val="000000"/>
          <w:sz w:val="24"/>
          <w:szCs w:val="24"/>
          <w:lang w:eastAsia="pt-BR"/>
        </w:rPr>
        <w:t>A recusa injustificada do fornecedor signatário da Ata de Registro de Preços em assinar o Contrato caracteriza descumprimento total da obrigação assumida, sendo-lhe aplicada uma multa de 10% (dez por cento) sobre o valor total estimado para a contratação, sujeitando ainda o licitante a outras penalidades, nos termos do art. 90, § 5º, c/c art. 156 da Lei Federal nº 14.133/21.</w:t>
      </w:r>
    </w:p>
    <w:p w14:paraId="175F0CA4"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12.2.</w:t>
      </w:r>
      <w:r>
        <w:rPr>
          <w:rFonts w:ascii="Arial" w:eastAsia="Times New Roman" w:hAnsi="Arial" w:cs="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34749F75"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91627F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TERCEIRA – DAS DISPOSIÇÕES GERAIS</w:t>
      </w:r>
    </w:p>
    <w:p w14:paraId="62080E1D"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13.1.</w:t>
      </w:r>
      <w:r>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6A125137"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13.1.1. </w:t>
      </w:r>
      <w:r>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5BC28D49"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13.2.</w:t>
      </w:r>
      <w:r>
        <w:rPr>
          <w:rFonts w:ascii="Arial" w:eastAsia="Times New Roman" w:hAnsi="Arial" w:cs="Arial"/>
          <w:color w:val="000000"/>
          <w:sz w:val="24"/>
          <w:szCs w:val="24"/>
          <w:lang w:eastAsia="pt-BR"/>
        </w:rPr>
        <w:t> Todas as alterações que se fizerem necessárias serão registradas por intermédio da lavratura de Termo Aditivo da presente ata, os quais deverão ser publicados nos moldes estabelecidos no subitem 13.1.</w:t>
      </w:r>
    </w:p>
    <w:p w14:paraId="51B30F59"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13.3. </w:t>
      </w:r>
      <w:r>
        <w:rPr>
          <w:rFonts w:ascii="Arial" w:eastAsia="Times New Roman" w:hAnsi="Arial" w:cs="Arial"/>
          <w:color w:val="000000"/>
          <w:sz w:val="24"/>
          <w:szCs w:val="24"/>
          <w:lang w:eastAsia="pt-BR"/>
        </w:rPr>
        <w:t>É vedado caucionar ou utilizar contrato decorrente da presente ata para qualquer operação financeira.</w:t>
      </w:r>
    </w:p>
    <w:p w14:paraId="5D609D6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13.4. </w:t>
      </w:r>
      <w:r>
        <w:rPr>
          <w:rFonts w:ascii="Arial" w:eastAsia="Times New Roman" w:hAnsi="Arial" w:cs="Arial"/>
          <w:color w:val="000000"/>
          <w:sz w:val="24"/>
          <w:szCs w:val="24"/>
          <w:lang w:eastAsia="pt-BR"/>
        </w:rPr>
        <w:t>Os interessados em consultar os autos do processo licitatório que deu origem a esta ata poderão solicitar a consulta através do e-mail licitacao@mpmg.mp.br, sendo disponibilizado o processo na íntegra ou em parte através do arquivo em PDF, extraído do Sistema Eletrônico de Informações (SEI), que será encaminhado por e-mail ao solicitante, de segunda a sexta-feira, das 9 às 18 horas.</w:t>
      </w:r>
    </w:p>
    <w:p w14:paraId="5E834A9D"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13.5.</w:t>
      </w:r>
      <w:r>
        <w:rPr>
          <w:rFonts w:ascii="Arial" w:eastAsia="Times New Roman" w:hAnsi="Arial" w:cs="Arial"/>
          <w:color w:val="000000"/>
          <w:sz w:val="24"/>
          <w:szCs w:val="24"/>
          <w:lang w:eastAsia="pt-BR"/>
        </w:rPr>
        <w:t> Integram a presente ata, independente de transcrição, todas as condições do Edital de Pregão Eletrônico – Registro de Preços – Planejamento nº 123/2026.</w:t>
      </w:r>
    </w:p>
    <w:p w14:paraId="5AFF7248" w14:textId="72219ED8" w:rsidR="00CF7F8A" w:rsidRDefault="00000000" w:rsidP="00235C0A">
      <w:pPr>
        <w:spacing w:before="120" w:after="120" w:line="240" w:lineRule="auto"/>
        <w:ind w:left="120" w:right="120"/>
        <w:jc w:val="both"/>
        <w:rPr>
          <w:rFonts w:ascii="Arial" w:eastAsia="SimSun" w:hAnsi="Arial" w:cs="Arial"/>
          <w:bCs/>
          <w:kern w:val="2"/>
          <w:sz w:val="24"/>
          <w:szCs w:val="24"/>
          <w:lang w:eastAsia="hi-IN" w:bidi="hi-IN"/>
        </w:rPr>
      </w:pPr>
      <w:r>
        <w:rPr>
          <w:rFonts w:ascii="Arial" w:eastAsia="Times New Roman" w:hAnsi="Arial" w:cs="Arial"/>
          <w:b/>
          <w:bCs/>
          <w:color w:val="000000"/>
          <w:sz w:val="24"/>
          <w:szCs w:val="24"/>
          <w:lang w:eastAsia="pt-BR"/>
        </w:rPr>
        <w:t>13.6. </w:t>
      </w:r>
      <w:r>
        <w:rPr>
          <w:rFonts w:ascii="Arial" w:eastAsia="Times New Roman" w:hAnsi="Arial" w:cs="Arial"/>
          <w:color w:val="000000"/>
          <w:sz w:val="24"/>
          <w:szCs w:val="24"/>
          <w:lang w:eastAsia="pt-BR"/>
        </w:rPr>
        <w:t>É competente o foro da Comarca de Belo Horizonte/MG para dirimir quaisquer questões oriundas desta ata.</w:t>
      </w:r>
    </w:p>
    <w:p w14:paraId="692CA3D6" w14:textId="77777777" w:rsidR="00CF7F8A" w:rsidRDefault="00000000">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5" w:name="_Toc233130958"/>
      <w:r>
        <w:rPr>
          <w:rFonts w:ascii="Arial" w:eastAsia="Times New Roman" w:hAnsi="Arial" w:cs="Arial"/>
          <w:b/>
          <w:bCs/>
          <w:kern w:val="2"/>
          <w:sz w:val="24"/>
          <w:szCs w:val="24"/>
          <w:lang w:eastAsia="ar-SA"/>
        </w:rPr>
        <w:lastRenderedPageBreak/>
        <w:t>ANEXO II – MINUTA DE CONTRATO</w:t>
      </w:r>
      <w:bookmarkEnd w:id="215"/>
    </w:p>
    <w:p w14:paraId="7096493E" w14:textId="77777777" w:rsidR="00CF7F8A" w:rsidRDefault="00000000">
      <w:pPr>
        <w:spacing w:before="120" w:after="120" w:line="247" w:lineRule="auto"/>
        <w:ind w:right="120"/>
        <w:jc w:val="both"/>
        <w:rPr>
          <w:rFonts w:ascii="Arial" w:eastAsia="Times New Roman" w:hAnsi="Arial" w:cs="Arial"/>
          <w:sz w:val="24"/>
          <w:szCs w:val="24"/>
          <w:lang w:eastAsia="pt-BR"/>
        </w:rPr>
      </w:pPr>
      <w:r>
        <w:rPr>
          <w:rFonts w:ascii="Arial" w:eastAsia="Times New Roman" w:hAnsi="Arial" w:cs="Arial"/>
          <w:b/>
          <w:bCs/>
          <w:sz w:val="24"/>
          <w:szCs w:val="24"/>
          <w:lang w:eastAsia="pt-BR"/>
        </w:rPr>
        <w:t xml:space="preserve">CONTRATO Nº </w:t>
      </w:r>
    </w:p>
    <w:p w14:paraId="5084BD11" w14:textId="77777777" w:rsidR="00CF7F8A" w:rsidRDefault="00000000">
      <w:pPr>
        <w:spacing w:beforeAutospacing="1" w:afterAutospacing="1" w:line="247"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 xml:space="preserve">CONTRATO SIAD Nº </w:t>
      </w:r>
    </w:p>
    <w:p w14:paraId="0F562499"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6C6B8E0"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CONTRATO DE AQUISIÇÃO QUE ENTRE SI CELEBRAM O MINISTÉRIO PÚBLICO DO ESTADO DE MINAS GERAIS, POR INTERMÉDIO DA PROCURADORIA-GERAL DE JUSTIÇA, E ______________________, NA FORMA AJUSTADA.</w:t>
      </w:r>
    </w:p>
    <w:p w14:paraId="40AF6B87"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 </w:t>
      </w:r>
    </w:p>
    <w:p w14:paraId="24BCE127" w14:textId="77777777" w:rsidR="00CF7F8A" w:rsidRDefault="00000000">
      <w:pPr>
        <w:spacing w:before="120" w:after="120" w:line="247" w:lineRule="auto"/>
        <w:ind w:right="120"/>
        <w:jc w:val="both"/>
        <w:rPr>
          <w:rFonts w:ascii="Arial" w:eastAsia="Times New Roman" w:hAnsi="Arial" w:cs="Arial"/>
          <w:color w:val="000000" w:themeColor="text1"/>
          <w:sz w:val="24"/>
          <w:szCs w:val="24"/>
          <w:lang w:eastAsia="pt-BR"/>
        </w:rPr>
      </w:pPr>
      <w:r>
        <w:rPr>
          <w:rFonts w:ascii="Arial" w:eastAsia="Times New Roman" w:hAnsi="Arial" w:cs="Arial"/>
          <w:b/>
          <w:bCs/>
          <w:color w:val="000000" w:themeColor="text1"/>
          <w:sz w:val="24"/>
          <w:szCs w:val="24"/>
          <w:lang w:eastAsia="pt-BR"/>
        </w:rPr>
        <w:t>CONTRATANTE:</w:t>
      </w:r>
      <w:r>
        <w:rPr>
          <w:rFonts w:ascii="Arial" w:eastAsia="Times New Roman" w:hAnsi="Arial" w:cs="Arial"/>
          <w:color w:val="000000" w:themeColor="text1"/>
          <w:sz w:val="24"/>
          <w:szCs w:val="24"/>
          <w:lang w:eastAsia="pt-BR"/>
        </w:rPr>
        <w:t> </w:t>
      </w:r>
      <w:r>
        <w:rPr>
          <w:rFonts w:ascii="Arial" w:eastAsia="Times New Roman" w:hAnsi="Arial" w:cs="Arial"/>
          <w:b/>
          <w:bCs/>
          <w:color w:val="000000" w:themeColor="text1"/>
          <w:sz w:val="24"/>
          <w:szCs w:val="24"/>
          <w:lang w:eastAsia="pt-BR"/>
        </w:rPr>
        <w:t>Ministério Público do Estado de Minas Gerais</w:t>
      </w:r>
      <w:r>
        <w:rPr>
          <w:rFonts w:ascii="Arial" w:eastAsia="Times New Roman" w:hAnsi="Arial" w:cs="Arial"/>
          <w:color w:val="000000" w:themeColor="text1"/>
          <w:sz w:val="24"/>
          <w:szCs w:val="24"/>
          <w:lang w:eastAsia="pt-BR"/>
        </w:rPr>
        <w:t>, por intermédio da </w:t>
      </w:r>
      <w:r>
        <w:rPr>
          <w:rFonts w:ascii="Arial" w:eastAsia="Times New Roman" w:hAnsi="Arial" w:cs="Arial"/>
          <w:b/>
          <w:bCs/>
          <w:color w:val="000000" w:themeColor="text1"/>
          <w:sz w:val="24"/>
          <w:szCs w:val="24"/>
          <w:lang w:eastAsia="pt-BR"/>
        </w:rPr>
        <w:t>Procuradoria-Geral de Justiça</w:t>
      </w:r>
      <w:r>
        <w:rPr>
          <w:rFonts w:ascii="Arial" w:eastAsia="Times New Roman" w:hAnsi="Arial" w:cs="Arial"/>
          <w:color w:val="000000" w:themeColor="text1"/>
          <w:sz w:val="24"/>
          <w:szCs w:val="24"/>
          <w:lang w:eastAsia="pt-BR"/>
        </w:rPr>
        <w:t>, com sede na Av. Álvares Cabral, nº 1690, bairro Santo Agostinho, nesta Capital, CEP 30.170-008, inscrita no CNPJ sob o nº 20.971.057/0001-45, neste ato representado pela Procuradora-Geral de Justiça Adjunta Administrativa, </w:t>
      </w:r>
      <w:r>
        <w:rPr>
          <w:rFonts w:ascii="Arial" w:eastAsia="Times New Roman" w:hAnsi="Arial" w:cs="Arial"/>
          <w:b/>
          <w:bCs/>
          <w:color w:val="000000" w:themeColor="text1"/>
          <w:sz w:val="24"/>
          <w:szCs w:val="24"/>
          <w:lang w:eastAsia="pt-BR"/>
        </w:rPr>
        <w:t>_____________________</w:t>
      </w:r>
      <w:r>
        <w:rPr>
          <w:rFonts w:ascii="Arial" w:eastAsia="Arial" w:hAnsi="Arial" w:cs="Arial"/>
          <w:color w:val="000000" w:themeColor="text1"/>
          <w:sz w:val="24"/>
          <w:szCs w:val="24"/>
        </w:rPr>
        <w:t>.</w:t>
      </w:r>
    </w:p>
    <w:p w14:paraId="7D16571A" w14:textId="77777777" w:rsidR="00CF7F8A" w:rsidRDefault="00CF7F8A">
      <w:pPr>
        <w:spacing w:before="120" w:after="120" w:line="247" w:lineRule="auto"/>
        <w:ind w:left="120" w:right="120"/>
        <w:jc w:val="both"/>
        <w:rPr>
          <w:rFonts w:ascii="Arial" w:eastAsia="Times New Roman" w:hAnsi="Arial" w:cs="Arial"/>
          <w:b/>
          <w:bCs/>
          <w:color w:val="000000"/>
          <w:sz w:val="24"/>
          <w:szCs w:val="24"/>
          <w:lang w:eastAsia="pt-BR"/>
        </w:rPr>
      </w:pPr>
    </w:p>
    <w:p w14:paraId="5D187AA7"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F263C67"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CONTRATADO(A):</w:t>
      </w:r>
      <w:r>
        <w:rPr>
          <w:rFonts w:ascii="Arial" w:eastAsia="Times New Roman" w:hAnsi="Arial" w:cs="Arial"/>
          <w:color w:val="000000"/>
          <w:sz w:val="24"/>
          <w:szCs w:val="24"/>
          <w:lang w:eastAsia="pt-BR"/>
        </w:rPr>
        <w:t> __________________, inscrito(a) no CNPJ sob o nº _________________, com sede na ____________________________________, neste ato representado(a) por __________________, inscrito(a) no CPF sob o nº ______________________. </w:t>
      </w:r>
    </w:p>
    <w:p w14:paraId="48E7E5D4"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368C884" w14:textId="77777777" w:rsidR="00CF7F8A" w:rsidRDefault="00000000">
      <w:pPr>
        <w:spacing w:before="120" w:after="120" w:line="247" w:lineRule="auto"/>
        <w:ind w:left="120" w:right="120"/>
        <w:jc w:val="both"/>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 </w:t>
      </w:r>
    </w:p>
    <w:p w14:paraId="65E122E7"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color w:val="000000"/>
          <w:sz w:val="24"/>
          <w:szCs w:val="24"/>
          <w:lang w:eastAsia="pt-BR"/>
        </w:rPr>
        <w:t>CONTRATADO(A):</w:t>
      </w:r>
      <w:r>
        <w:rPr>
          <w:rFonts w:ascii="Arial" w:eastAsia="Times New Roman" w:hAnsi="Arial" w:cs="Arial"/>
          <w:color w:val="000000"/>
          <w:sz w:val="24"/>
          <w:szCs w:val="24"/>
          <w:lang w:eastAsia="pt-BR"/>
        </w:rPr>
        <w:t> ___________________, inscrito(a) no CPF sob o nº _____________________.</w:t>
      </w:r>
    </w:p>
    <w:p w14:paraId="0904E58B"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BE6AF02"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t xml:space="preserve">As partes acima qualificadas celebram o presente contrato, com observância ao </w:t>
      </w:r>
      <w:r>
        <w:rPr>
          <w:rFonts w:ascii="Arial" w:eastAsia="Times New Roman" w:hAnsi="Arial" w:cs="Arial"/>
          <w:b/>
          <w:bCs/>
          <w:color w:val="000000"/>
          <w:sz w:val="24"/>
          <w:szCs w:val="24"/>
          <w:shd w:val="clear" w:color="auto" w:fill="FFFFFF"/>
          <w:lang w:eastAsia="pt-BR"/>
        </w:rPr>
        <w:t>Processo SEI n.º _______________</w:t>
      </w:r>
      <w:r>
        <w:rPr>
          <w:rFonts w:ascii="Arial" w:eastAsia="Times New Roman" w:hAnsi="Arial" w:cs="Arial"/>
          <w:color w:val="000000"/>
          <w:sz w:val="24"/>
          <w:szCs w:val="24"/>
          <w:shd w:val="clear" w:color="auto" w:fill="FFFFFF"/>
          <w:lang w:eastAsia="pt-BR"/>
        </w:rPr>
        <w:t>, nos termos da Lei Federal nº 14.133, de 1º de abril de 2021, da Resolução PGJ nº 02/2023</w:t>
      </w:r>
      <w:r>
        <w:rPr>
          <w:rFonts w:ascii="Arial" w:eastAsia="Times New Roman" w:hAnsi="Arial" w:cs="Arial"/>
          <w:color w:val="000000"/>
          <w:sz w:val="24"/>
          <w:szCs w:val="24"/>
          <w:lang w:eastAsia="pt-BR"/>
        </w:rPr>
        <w:t>, pelos Decretos Estaduais nº 48.779/2024</w:t>
      </w:r>
      <w:r>
        <w:rPr>
          <w:rFonts w:ascii="Arial" w:eastAsia="Times New Roman" w:hAnsi="Arial" w:cs="Arial"/>
          <w:color w:val="000000"/>
          <w:sz w:val="24"/>
          <w:szCs w:val="24"/>
          <w:shd w:val="clear" w:color="auto" w:fill="FFFFFF"/>
          <w:lang w:eastAsia="pt-BR"/>
        </w:rPr>
        <w:t xml:space="preserve">, 45.902/12 e 47.524/18, além das demais disposições legais aplicáveis e do disposto no Edital do Processo Licitatório SIAD nº 123/2026, devidamente adjudicado, homologado e publicado, na forma da Lei, observados os Anexos I, II, III (Anexos II, III e IV </w:t>
      </w:r>
      <w:r>
        <w:rPr>
          <w:rFonts w:ascii="Arial" w:eastAsia="Times New Roman" w:hAnsi="Arial" w:cs="Arial"/>
          <w:color w:val="000000"/>
          <w:sz w:val="24"/>
          <w:szCs w:val="24"/>
          <w:lang w:eastAsia="pt-BR"/>
        </w:rPr>
        <w:t>da Ata de Registro de Preços</w:t>
      </w:r>
      <w:r>
        <w:rPr>
          <w:rFonts w:ascii="Arial" w:eastAsia="Times New Roman" w:hAnsi="Arial" w:cs="Arial"/>
          <w:color w:val="000000"/>
          <w:sz w:val="24"/>
          <w:szCs w:val="24"/>
          <w:shd w:val="clear" w:color="auto" w:fill="FFFFFF"/>
          <w:lang w:eastAsia="pt-BR"/>
        </w:rPr>
        <w:t>) e respectivas atas de abertura e julgamento, mediante as cláusulas e condições seguintes:</w:t>
      </w:r>
    </w:p>
    <w:p w14:paraId="7BD4AB53" w14:textId="77777777" w:rsidR="00CF7F8A" w:rsidRDefault="00000000">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themeColor="text1"/>
          <w:sz w:val="24"/>
          <w:szCs w:val="24"/>
          <w:lang w:eastAsia="pt-BR"/>
        </w:rPr>
        <w:t> </w:t>
      </w:r>
    </w:p>
    <w:p w14:paraId="28BD99EC"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themeColor="text1"/>
          <w:sz w:val="24"/>
          <w:szCs w:val="24"/>
          <w:lang w:eastAsia="pt-BR"/>
        </w:rPr>
        <w:t>CLÁUSULA PRIMEIRA – Do Objeto</w:t>
      </w:r>
    </w:p>
    <w:p w14:paraId="0CC6B580"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lastRenderedPageBreak/>
        <w:t xml:space="preserve">O objeto do deste contrato consiste na </w:t>
      </w:r>
      <w:r>
        <w:rPr>
          <w:rFonts w:ascii="Arial" w:eastAsia="SimSun" w:hAnsi="Arial" w:cs="Arial"/>
          <w:bCs/>
          <w:spacing w:val="-3"/>
          <w:kern w:val="2"/>
          <w:sz w:val="24"/>
          <w:szCs w:val="24"/>
          <w:lang w:eastAsia="hi-IN" w:bidi="hi-IN"/>
        </w:rPr>
        <w:t xml:space="preserve">aquisição de bens permanentes </w:t>
      </w:r>
      <w:r>
        <w:rPr>
          <w:rFonts w:ascii="Arial" w:eastAsia="MS Mincho" w:hAnsi="Arial" w:cs="Arial"/>
          <w:bCs/>
          <w:kern w:val="2"/>
          <w:sz w:val="24"/>
          <w:szCs w:val="24"/>
          <w:lang w:eastAsia="hi-IN" w:bidi="hi-IN"/>
        </w:rPr>
        <w:t>diversificados: (forno micro-ondas, refrigerador doméstico, ventilador não industrial, cafeteira elétrica, televisores de 55' e 75' polegadas, fragmentadora, suporte de teto para televisão, suporte de parede para TV e cafeteira industrial 6L e 20L)</w:t>
      </w:r>
      <w:r>
        <w:rPr>
          <w:rFonts w:ascii="Arial" w:eastAsia="Times New Roman" w:hAnsi="Arial" w:cs="Arial"/>
          <w:color w:val="000000"/>
          <w:sz w:val="24"/>
          <w:szCs w:val="24"/>
          <w:shd w:val="clear" w:color="auto" w:fill="FFFFFF"/>
          <w:lang w:eastAsia="pt-BR"/>
        </w:rPr>
        <w:t>, nas condições estabelecidas no Termo de Referência.</w:t>
      </w:r>
    </w:p>
    <w:p w14:paraId="3E2D9CE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6E94CF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SEGUNDA – Da Vigência</w:t>
      </w:r>
    </w:p>
    <w:p w14:paraId="6F3A940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prazo de vigência do presente contrato é de 12 (doze) meses, contados a partir da data da publicação do instrumento, conforme art. 105, da Lei Federal 14.133/21.</w:t>
      </w:r>
    </w:p>
    <w:p w14:paraId="354D5A0F"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w:t>
      </w:r>
      <w:r>
        <w:rPr>
          <w:rFonts w:ascii="Arial" w:eastAsia="Times New Roman" w:hAnsi="Arial" w:cs="Arial"/>
          <w:color w:val="000000"/>
          <w:sz w:val="24"/>
          <w:szCs w:val="24"/>
          <w:lang w:eastAsia="pt-BR"/>
        </w:rPr>
        <w:t> O prazo de vigência será automaticamente prorrogado quando o objeto não for concluído no período determinado no caput desta cláusula, com fulcro no art. 111, da Lei Federal 14.133/21.</w:t>
      </w:r>
    </w:p>
    <w:p w14:paraId="7384CDFC"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Segunda: </w:t>
      </w:r>
      <w:r>
        <w:rPr>
          <w:rFonts w:ascii="Arial" w:eastAsia="Times New Roman" w:hAnsi="Arial" w:cs="Arial"/>
          <w:color w:val="000000"/>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48DF22E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34AB031"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TERCEIRA – Dos Modelos de Execução e Gestão Contratuais</w:t>
      </w:r>
    </w:p>
    <w:p w14:paraId="53560B1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26F4292E"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FDC898C"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QUARTA – Das Obrigações do Contratante</w:t>
      </w:r>
    </w:p>
    <w:p w14:paraId="4A95B6C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São obrigações do Contratante, além de outras previstas neste contrato:</w:t>
      </w:r>
    </w:p>
    <w:p w14:paraId="6C91879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 Efetuar o pagamento dos valores devidos, no prazo e condições pactuadas;</w:t>
      </w:r>
    </w:p>
    <w:p w14:paraId="260BBEDE"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4.2. Acompanhar e fiscalizar a execução contratual, por intermédio do responsável pelo(s) setor(es) constante(s) do Anexo III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2BA60CD0"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4.3. Comunicar ao(à) Contratado(a), por escrito, a respeito da supressão ou acréscimo contratuais mencionados neste instrumento, encaminhando o respectivo termo aditivo para ser assinado;</w:t>
      </w:r>
    </w:p>
    <w:p w14:paraId="1C4649F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4.4. Decidir sobre eventuais alterações neste contrato, nos limites permitidos por lei, para melhor adequação de seu objeto;</w:t>
      </w:r>
    </w:p>
    <w:p w14:paraId="4F8FC691"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4.5.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C199F7" w14:textId="77777777" w:rsidR="00CF7F8A" w:rsidRDefault="00000000">
      <w:pPr>
        <w:spacing w:before="120" w:after="120" w:line="247" w:lineRule="auto"/>
        <w:ind w:left="567"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4.5.1 Concluída a instrução do requerimento, a Administração terá o prazo de 60 (sessenta) dias para decidir, admitida a prorrogação motivada por igual período;</w:t>
      </w:r>
    </w:p>
    <w:p w14:paraId="733C8B2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4.6. Responder eventuais pedidos de reestabelecimento do equilíbrio econômico-financeiro feitos pelo Contratado(a) no prazo de 90 (noventa) dias, contados da conclusão da instrução do requerimento, admitida a prorrogação motivada por 30 (trinta) dias OU por igual período;</w:t>
      </w:r>
    </w:p>
    <w:p w14:paraId="74B2F24A"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4.7. Notificar os emitentes das garantias quanto ao início de processo administrativo de responsabilização de fornecedores (PARF) para apuração de descumprimento de cláusulas contratuais.</w:t>
      </w:r>
    </w:p>
    <w:p w14:paraId="1005F7CC"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0000AC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QUINTA – Das Obrigações do(a) Contratado(a)</w:t>
      </w:r>
    </w:p>
    <w:p w14:paraId="2CAA3A9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São obrigações do(a) Contratado(a), além de outras previstas neste contrato e em seu Anexo V (Termo de Referência):</w:t>
      </w:r>
    </w:p>
    <w:p w14:paraId="199601C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5.1. Fornecer o objeto novo, em perfeito estado, e prestar o serviço pertinente, no prazo, local, quantidade, qualidade e condições estabelecidos, cumprindo fielmente todas as disposições constantes deste contrato e seu(s) anexo(s);</w:t>
      </w:r>
    </w:p>
    <w:p w14:paraId="2ACF0A1C"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63C38D5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60123325" w14:textId="77777777" w:rsidR="00CF7F8A" w:rsidRDefault="00000000">
      <w:pPr>
        <w:spacing w:before="120" w:after="120" w:line="247" w:lineRule="auto"/>
        <w:ind w:right="120"/>
        <w:jc w:val="both"/>
        <w:rPr>
          <w:rFonts w:ascii="Arial" w:hAnsi="Arial" w:cs="Arial"/>
          <w:sz w:val="24"/>
          <w:szCs w:val="24"/>
        </w:rPr>
      </w:pPr>
      <w:r>
        <w:rPr>
          <w:rFonts w:ascii="Arial" w:eastAsia="Times New Roman" w:hAnsi="Arial" w:cs="Arial"/>
          <w:color w:val="000000"/>
          <w:sz w:val="24"/>
          <w:szCs w:val="24"/>
          <w:lang w:eastAsia="pt-BR"/>
        </w:rPr>
        <w:t>5.4.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4">
        <w:r w:rsidR="00CF7F8A">
          <w:t>art. 124, II, d, da Lei nº 14.133, de 2021</w:t>
        </w:r>
      </w:hyperlink>
      <w:r>
        <w:rPr>
          <w:rFonts w:ascii="Arial" w:eastAsia="Times New Roman" w:hAnsi="Arial" w:cs="Arial"/>
          <w:color w:val="000000"/>
          <w:sz w:val="24"/>
          <w:szCs w:val="24"/>
          <w:lang w:eastAsia="pt-BR"/>
        </w:rPr>
        <w:t>, submetendo suas justificativas à apreciação do Contratante, para análise e deliberação a respeito de eventual necessidade de adequação contratual;</w:t>
      </w:r>
    </w:p>
    <w:p w14:paraId="35410BE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5.5. Comunicar ao Contratante, imediatamente e por escrito, qualquer alteração que possa comprometer a execução dos serviços ou a comunicação entre as partes;</w:t>
      </w:r>
    </w:p>
    <w:p w14:paraId="1B726141"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5.6. Submeter à apreciação do Contratante, antes de expirado o prazo previsto para entrega do objeto contratado, solicitação de prorrogação, se assim entender necessário, demonstrada a ausência de culpa do Contratado(a), sob pena de ser constituída em mora e demais sanções administrativas;</w:t>
      </w:r>
    </w:p>
    <w:p w14:paraId="0E09C74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282E4E9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5.8. Informar, no corpo da nota fiscal (ou documento equivalente), seus dados bancários, a fim de possibilitar ao Contratante a realização dos depósitos pertinentes;</w:t>
      </w:r>
    </w:p>
    <w:p w14:paraId="1389333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117DDE2F"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24C15C7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5.11. 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w:t>
      </w:r>
    </w:p>
    <w:p w14:paraId="2904D4DD" w14:textId="77777777" w:rsidR="00CF7F8A" w:rsidRDefault="00000000">
      <w:pPr>
        <w:pStyle w:val="textojustificado"/>
        <w:spacing w:before="120" w:beforeAutospacing="0" w:after="120" w:afterAutospacing="0"/>
        <w:ind w:right="120"/>
        <w:jc w:val="both"/>
        <w:rPr>
          <w:rFonts w:ascii="Arial" w:hAnsi="Arial" w:cs="Arial"/>
          <w:color w:val="000000"/>
        </w:rPr>
      </w:pPr>
      <w:r>
        <w:rPr>
          <w:rFonts w:ascii="Arial" w:hAnsi="Arial" w:cs="Arial"/>
          <w:color w:val="000000"/>
        </w:rPr>
        <w:t>5.12 Cumprir, ao longo de toda a execução contratual, se aplicável, a reserva de cargos prevista em lei para pessoa com deficiência, para reabilitado da Previdência Social ou para aprendiz, bem como as reservas de cargos previstas em outras normas específicas ((nos termos do inc. XVII do art. 92 e do art. 116 da Lei 14.133/2021).</w:t>
      </w:r>
    </w:p>
    <w:p w14:paraId="3966EC64" w14:textId="77777777" w:rsidR="00CF7F8A" w:rsidRDefault="00000000">
      <w:pPr>
        <w:pStyle w:val="textojustificado"/>
        <w:suppressAutoHyphens/>
        <w:spacing w:before="120" w:beforeAutospacing="0" w:after="360" w:afterAutospacing="0"/>
        <w:ind w:left="567" w:right="119"/>
        <w:jc w:val="both"/>
        <w:rPr>
          <w:rFonts w:ascii="Arial" w:hAnsi="Arial" w:cs="Arial"/>
          <w:color w:val="000000"/>
        </w:rPr>
      </w:pPr>
      <w:r>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3C87847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SEXTA – Da Proteção de Dados Pessoais</w:t>
      </w:r>
    </w:p>
    <w:p w14:paraId="35F144F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w:t>
      </w:r>
      <w:r>
        <w:rPr>
          <w:rFonts w:ascii="Arial" w:eastAsia="Times New Roman" w:hAnsi="Arial" w:cs="Arial"/>
          <w:color w:val="000000"/>
          <w:sz w:val="24"/>
          <w:szCs w:val="24"/>
          <w:lang w:eastAsia="pt-BR"/>
        </w:rPr>
        <w:lastRenderedPageBreak/>
        <w:t>Público – CNMP), devendo ser observadas, no tratamento de dados, a respectiva finalidade específica e a consonância ao interesse público.</w:t>
      </w:r>
    </w:p>
    <w:p w14:paraId="03EF5DA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10E8595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6.3. O(A) Contratado(a) deverá guardar sigilo sobre os dados pessoais compartilhados pelo Contratante e só poderá fazer uso dos dados exclusivamente para fins de cumprimento do objeto deste contrato, sendo- lhe vedado, a qualquer tempo, o compartilhamento desses dados sem a expressa autorização do Contratante, ou o tratamento dos dados de forma incompatível com as finalidades e prazos acordados, sob pena de responsabilização administrativa, civil e criminal.</w:t>
      </w:r>
    </w:p>
    <w:p w14:paraId="3CB7FC4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795606EE"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454E22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775D32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7E32744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70A3C46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55B2599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Subcláusula Única:</w:t>
      </w:r>
      <w:r>
        <w:rPr>
          <w:rFonts w:ascii="Arial" w:eastAsia="Times New Roman" w:hAnsi="Arial" w:cs="Arial"/>
          <w:color w:val="000000"/>
          <w:sz w:val="24"/>
          <w:szCs w:val="24"/>
          <w:lang w:eastAsia="pt-BR"/>
        </w:rPr>
        <w:t xml:space="preserve"> A comunicação mencionada no item 6.9 desta Cláusula deverá ser enviada para o e- mail: encarregado@mpmg.mp.br, devendo trazer em seu bojo, no mínimo, as seguintes informações:</w:t>
      </w:r>
    </w:p>
    <w:p w14:paraId="3623DC49"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 - a descrição e a natureza dos dados pessoais afetados;</w:t>
      </w:r>
    </w:p>
    <w:p w14:paraId="18C69B9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II - as informações sobre os titulares envolvidos;</w:t>
      </w:r>
    </w:p>
    <w:p w14:paraId="164C874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III - as medidas técnicas e de segurança utilizadas para a proteção dos dados pessoais, observados os casos de sigilo legal e institucional;</w:t>
      </w:r>
    </w:p>
    <w:p w14:paraId="10EDFC2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IV - os riscos relacionados ao incidente;</w:t>
      </w:r>
    </w:p>
    <w:p w14:paraId="14EED30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V - os motivos da demora, no caso de a comunicação não ter sido imediata; e</w:t>
      </w:r>
    </w:p>
    <w:p w14:paraId="2921DD14" w14:textId="77777777" w:rsidR="00CF7F8A" w:rsidRDefault="00000000">
      <w:pPr>
        <w:spacing w:before="120" w:after="48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VI - as medidas que foram ou que serão adotadas para reverter ou mitigar os efeitos do prejuízo.</w:t>
      </w:r>
    </w:p>
    <w:p w14:paraId="132B0A9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SÉTIMA – Cláusula Declaratória e Compromissória Anticorrupção</w:t>
      </w:r>
    </w:p>
    <w:p w14:paraId="7541A01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71A7616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7.2. O(A) Contratado(a) se obriga a tomar todas as providências para fazer com que seus administradores, funcionários e representantes tomem ciência quanto ao teor da mencionada Lei nº 12.846/2013.</w:t>
      </w:r>
    </w:p>
    <w:p w14:paraId="3D509E89"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w:t>
      </w:r>
      <w:r>
        <w:rPr>
          <w:rFonts w:ascii="Arial" w:eastAsia="Times New Roman" w:hAnsi="Arial" w:cs="Arial"/>
          <w:color w:val="000000"/>
          <w:sz w:val="24"/>
          <w:szCs w:val="24"/>
          <w:lang w:eastAsia="pt-BR"/>
        </w:rPr>
        <w:t>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58DEB9D2"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Segunda:</w:t>
      </w:r>
      <w:r>
        <w:rPr>
          <w:rFonts w:ascii="Arial" w:eastAsia="Times New Roman" w:hAnsi="Arial" w:cs="Arial"/>
          <w:color w:val="000000"/>
          <w:sz w:val="24"/>
          <w:szCs w:val="24"/>
          <w:lang w:eastAsia="pt-BR"/>
        </w:rPr>
        <w:t>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738B952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Terceira:</w:t>
      </w:r>
      <w:r>
        <w:rPr>
          <w:rFonts w:ascii="Arial" w:eastAsia="Times New Roman" w:hAnsi="Arial" w:cs="Arial"/>
          <w:color w:val="000000"/>
          <w:sz w:val="24"/>
          <w:szCs w:val="24"/>
          <w:lang w:eastAsia="pt-BR"/>
        </w:rPr>
        <w:t> O(A) Contratado(a) se obriga a notificar o Contratante, imediatamente e por escrito, sobre qualquer suspeita ou violação à legislação vigente, como casos em que tiver ciência acerca de prática de atos de suborno, corrupção ou fraudes em geral.</w:t>
      </w:r>
    </w:p>
    <w:p w14:paraId="4CE5567A"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Quarta:</w:t>
      </w:r>
      <w:r>
        <w:rPr>
          <w:rFonts w:ascii="Arial" w:eastAsia="Times New Roman" w:hAnsi="Arial" w:cs="Arial"/>
          <w:color w:val="000000"/>
          <w:sz w:val="24"/>
          <w:szCs w:val="24"/>
          <w:lang w:eastAsia="pt-BR"/>
        </w:rPr>
        <w:t> O(A) Contratado(a) obriga-se a conduzir os seus negócios e práticas comerciais de forma ética e íntegra em conformidade com os preceitos legais vigentes no país.</w:t>
      </w:r>
    </w:p>
    <w:p w14:paraId="15335C6A"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Quinta:</w:t>
      </w:r>
      <w:r>
        <w:rPr>
          <w:rFonts w:ascii="Arial" w:eastAsia="Times New Roman" w:hAnsi="Arial" w:cs="Arial"/>
          <w:color w:val="000000"/>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w:t>
      </w:r>
      <w:r>
        <w:rPr>
          <w:rFonts w:ascii="Arial" w:eastAsia="Times New Roman" w:hAnsi="Arial" w:cs="Arial"/>
          <w:color w:val="000000"/>
          <w:sz w:val="24"/>
          <w:szCs w:val="24"/>
          <w:lang w:eastAsia="pt-BR"/>
        </w:rPr>
        <w:lastRenderedPageBreak/>
        <w:t>qualquer ônus ou penalidade, respondendo o(a) Contratado(a), ainda, sobre eventuais perdas e danos.</w:t>
      </w:r>
    </w:p>
    <w:p w14:paraId="6E6D1D0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AFFA38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OITAVA – Da Subcontratação</w:t>
      </w:r>
    </w:p>
    <w:p w14:paraId="6C317A5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Contratado(a) não poderá subcontratar, ceder ou transferir, total ou parcialmente, o objeto deste ajuste.</w:t>
      </w:r>
    </w:p>
    <w:p w14:paraId="412F1EAB"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7B84F7A"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NONA – Do Preço</w:t>
      </w:r>
    </w:p>
    <w:p w14:paraId="04CDCE7F"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valor total da contratação é de R$ _______ (_________________).</w:t>
      </w:r>
    </w:p>
    <w:p w14:paraId="66778313" w14:textId="77777777" w:rsidR="00CF7F8A" w:rsidRDefault="00000000">
      <w:pPr>
        <w:spacing w:before="120" w:after="120" w:line="240" w:lineRule="auto"/>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1EC5EC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3FD8B5B"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 Da Dotação Orçamentária</w:t>
      </w:r>
    </w:p>
    <w:p w14:paraId="20D7F45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t>As despesas com a execução deste Contrato correrão à conta da dotação orçamentária n° __________________ – Fonte _____, com os respectivos valores reservados, e suas equivalentes nos exercícios seguintes quando for o caso.</w:t>
      </w:r>
    </w:p>
    <w:p w14:paraId="17C5254B"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1345B82"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PRIMEIRA – Da Forma de Pagamento</w:t>
      </w:r>
    </w:p>
    <w:p w14:paraId="50A7329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forma de pagamento do objeto contratado e demais condições a ela referentes encontram-se definidos no Termo de Referência, anexo a este Contrato.</w:t>
      </w:r>
    </w:p>
    <w:p w14:paraId="394D873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E48B6D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SEGUNDA – Do Reajuste</w:t>
      </w:r>
    </w:p>
    <w:p w14:paraId="769B7E51"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 periodicidade para o reajuste do objeto será de 12 (doze) meses, contados da data do orçamento estimado, em </w:t>
      </w:r>
      <w:r>
        <w:rPr>
          <w:rFonts w:ascii="Arial" w:eastAsia="Times New Roman" w:hAnsi="Arial" w:cs="Arial"/>
          <w:b/>
          <w:color w:val="000000"/>
          <w:sz w:val="24"/>
          <w:szCs w:val="24"/>
          <w:lang w:eastAsia="pt-BR"/>
        </w:rPr>
        <w:t>17/04/2026</w:t>
      </w:r>
      <w:r>
        <w:rPr>
          <w:rFonts w:ascii="Arial" w:eastAsia="Times New Roman" w:hAnsi="Arial" w:cs="Arial"/>
          <w:bCs/>
          <w:color w:val="000000"/>
          <w:sz w:val="24"/>
          <w:szCs w:val="24"/>
          <w:lang w:eastAsia="pt-BR"/>
        </w:rPr>
        <w:t xml:space="preserve">, no caso de primeiro reajuste, ou da data do reajuste anterior, na hipótese de reajustes posteriores, com base no </w:t>
      </w:r>
      <w:r>
        <w:rPr>
          <w:rFonts w:ascii="Arial" w:hAnsi="Arial" w:cs="Arial"/>
          <w:sz w:val="24"/>
          <w:szCs w:val="24"/>
          <w:shd w:val="clear" w:color="auto" w:fill="FFFFFF"/>
        </w:rPr>
        <w:t>Índice Nacional de Preços ao Consumidor Amplo</w:t>
      </w:r>
      <w:r>
        <w:rPr>
          <w:rFonts w:ascii="Arial" w:eastAsia="Times New Roman" w:hAnsi="Arial" w:cs="Arial"/>
          <w:sz w:val="24"/>
          <w:szCs w:val="24"/>
          <w:lang w:eastAsia="pt-BR"/>
        </w:rPr>
        <w:t xml:space="preserve"> (</w:t>
      </w:r>
      <w:r>
        <w:rPr>
          <w:rFonts w:ascii="Arial" w:eastAsia="SimSun" w:hAnsi="Arial" w:cs="Arial"/>
          <w:sz w:val="24"/>
          <w:szCs w:val="24"/>
          <w:lang w:eastAsia="hi-IN" w:bidi="hi-IN"/>
        </w:rPr>
        <w:t>IPCA-IBGE)</w:t>
      </w:r>
      <w:r>
        <w:rPr>
          <w:rFonts w:ascii="Arial" w:eastAsia="Times New Roman" w:hAnsi="Arial" w:cs="Arial"/>
          <w:color w:val="000000"/>
          <w:sz w:val="24"/>
          <w:szCs w:val="24"/>
          <w:lang w:eastAsia="pt-BR"/>
        </w:rPr>
        <w:t xml:space="preserve"> ou em outro índice que venha substituí-lo.</w:t>
      </w:r>
    </w:p>
    <w:p w14:paraId="4649E16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w:t>
      </w:r>
      <w:r>
        <w:rPr>
          <w:rFonts w:ascii="Arial" w:eastAsia="Times New Roman" w:hAnsi="Arial" w:cs="Arial"/>
          <w:color w:val="000000"/>
          <w:sz w:val="24"/>
          <w:szCs w:val="24"/>
          <w:lang w:eastAsia="pt-BR"/>
        </w:rPr>
        <w:t> A concessão de reajuste será efetuada independentemente de pedido do Contratado(a).</w:t>
      </w:r>
    </w:p>
    <w:p w14:paraId="1B58657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Segunda:</w:t>
      </w:r>
      <w:r>
        <w:rPr>
          <w:rFonts w:ascii="Arial" w:eastAsia="Times New Roman" w:hAnsi="Arial" w:cs="Arial"/>
          <w:color w:val="000000"/>
          <w:sz w:val="24"/>
          <w:szCs w:val="24"/>
          <w:lang w:eastAsia="pt-BR"/>
        </w:rPr>
        <w:t> A redução do valor do reajuste estabelecido no caput desta cláusula ou sua dispensa poderão ainda ser objeto de acordo entre as partes.</w:t>
      </w:r>
    </w:p>
    <w:p w14:paraId="2939392F"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Terceira:</w:t>
      </w:r>
      <w:r>
        <w:rPr>
          <w:rFonts w:ascii="Arial" w:eastAsia="Times New Roman" w:hAnsi="Arial" w:cs="Arial"/>
          <w:color w:val="000000"/>
          <w:sz w:val="24"/>
          <w:szCs w:val="24"/>
          <w:lang w:eastAsia="pt-BR"/>
        </w:rPr>
        <w:t xml:space="preserve"> Em regra, o reajuste será realizado por apostilamento.</w:t>
      </w:r>
    </w:p>
    <w:p w14:paraId="13538756"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67B97C2"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CLÁUSULA DÉCIMA TERCEIRA – Do reequilíbrio econômico-financeiro</w:t>
      </w:r>
    </w:p>
    <w:p w14:paraId="4E7992B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reconhecimento de desequilíbrio econômico-financeiro dependerá de expresso requerimento da parte interessada, devendo ser formulado durante a vigência deste contrato e antes de eventual prorrogação.</w:t>
      </w:r>
    </w:p>
    <w:p w14:paraId="28FE5AE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única</w:t>
      </w:r>
      <w:r>
        <w:rPr>
          <w:rFonts w:ascii="Arial" w:eastAsia="Times New Roman" w:hAnsi="Arial" w:cs="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0F1793A"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AC479D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QUARTA – Das Alterações Contratuais</w:t>
      </w:r>
    </w:p>
    <w:p w14:paraId="2E8309CB"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w:t>
      </w:r>
      <w:r>
        <w:rPr>
          <w:rFonts w:ascii="Arial" w:eastAsia="Times New Roman" w:hAnsi="Arial" w:cs="Arial"/>
          <w:b/>
          <w:bCs/>
          <w:color w:val="000000"/>
          <w:sz w:val="24"/>
          <w:szCs w:val="24"/>
          <w:lang w:eastAsia="pt-BR"/>
        </w:rPr>
        <w:t>Contratado(a)</w:t>
      </w:r>
      <w:r>
        <w:rPr>
          <w:rFonts w:ascii="Arial" w:eastAsia="Times New Roman" w:hAnsi="Arial" w:cs="Arial"/>
          <w:color w:val="000000"/>
          <w:sz w:val="24"/>
          <w:szCs w:val="24"/>
          <w:lang w:eastAsia="pt-BR"/>
        </w:rPr>
        <w:t> fica obrigada a aceitar, nas mesmas condições contratuais, os acréscimos ou supressões que o Contratante, a seu critério e de acordo com sua disponibilidade orçamentária e financeira, determinar, até o limite de 25% do valor inicial atualizado do Contrato.</w:t>
      </w:r>
    </w:p>
    <w:p w14:paraId="741B7EAB"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 </w:t>
      </w:r>
      <w:r>
        <w:rPr>
          <w:rFonts w:ascii="Arial" w:eastAsia="Times New Roman" w:hAnsi="Arial" w:cs="Arial"/>
          <w:color w:val="000000"/>
          <w:sz w:val="24"/>
          <w:szCs w:val="24"/>
          <w:lang w:eastAsia="pt-BR"/>
        </w:rPr>
        <w:t>O limite para acréscimo, nos termos do caput desta cláusula, será de 50% do valor inicial atualizado do Contrato quando o objeto contratado consistir em reforma de edifício ou de equipamento, conforme art. 125 da Lei Federal 14.133/21.</w:t>
      </w:r>
    </w:p>
    <w:p w14:paraId="5DD762BA"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Segunda</w:t>
      </w:r>
      <w:r>
        <w:rPr>
          <w:rFonts w:ascii="Arial" w:eastAsia="Times New Roman" w:hAnsi="Arial" w:cs="Arial"/>
          <w:color w:val="000000"/>
          <w:sz w:val="24"/>
          <w:szCs w:val="24"/>
          <w:lang w:eastAsia="pt-BR"/>
        </w:rPr>
        <w:t xml:space="preserve">: As demais alterações contratuais reger-se-ão pela disciplina dos </w:t>
      </w:r>
      <w:proofErr w:type="spellStart"/>
      <w:r>
        <w:rPr>
          <w:rFonts w:ascii="Arial" w:eastAsia="Times New Roman" w:hAnsi="Arial" w:cs="Arial"/>
          <w:color w:val="000000"/>
          <w:sz w:val="24"/>
          <w:szCs w:val="24"/>
          <w:lang w:eastAsia="pt-BR"/>
        </w:rPr>
        <w:t>arts</w:t>
      </w:r>
      <w:proofErr w:type="spellEnd"/>
      <w:r>
        <w:rPr>
          <w:rFonts w:ascii="Arial" w:eastAsia="Times New Roman" w:hAnsi="Arial" w:cs="Arial"/>
          <w:color w:val="000000"/>
          <w:sz w:val="24"/>
          <w:szCs w:val="24"/>
          <w:lang w:eastAsia="pt-BR"/>
        </w:rPr>
        <w:t>. 124 e seguintes da Lei Federal 14.133/21.</w:t>
      </w:r>
    </w:p>
    <w:p w14:paraId="2AF3561C"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43B3029"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QUINTA – Da Garantia do Objeto</w:t>
      </w:r>
    </w:p>
    <w:p w14:paraId="7DB37360"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garantia será prestada de acordo com o estabelecido na Proposta e no Termo de Referência, independentemente do término da vigência contratual.</w:t>
      </w:r>
    </w:p>
    <w:p w14:paraId="685E2BF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FC8EFB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SEXTA – Da Garantia de Execução Contratual</w:t>
      </w:r>
    </w:p>
    <w:p w14:paraId="5AA0B1D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Não haverá exigência de garantia contratual da execução.</w:t>
      </w:r>
    </w:p>
    <w:p w14:paraId="61D3833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A5D7CFF"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SÉTIMA – Das Infrações e Sanções Administrativas</w:t>
      </w:r>
    </w:p>
    <w:p w14:paraId="3F90F5F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observada a aplicação da Lei Federal nº 14.133/2021.</w:t>
      </w:r>
    </w:p>
    <w:p w14:paraId="3738C877"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w:t>
      </w:r>
    </w:p>
    <w:p w14:paraId="186F5ED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OITAVA – Da Extinção Contratual</w:t>
      </w:r>
    </w:p>
    <w:p w14:paraId="039711C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 O contrato pode ser extinto antes de cumpridas as obrigações nele estipuladas, ou antes do prazo nele fixado, por algum dos motivos previstos no artigo 137, da Lei nº 14.133/21, bem como amigavelmente, assegurados o contraditório e a ampla defesa.</w:t>
      </w:r>
    </w:p>
    <w:p w14:paraId="559138A2" w14:textId="77777777" w:rsidR="00CF7F8A" w:rsidRDefault="00000000">
      <w:pPr>
        <w:spacing w:before="120" w:after="120" w:line="247" w:lineRule="auto"/>
        <w:ind w:left="567"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18.1.1 Nesta hipótese, aplicam-se também os artigos 138 e 139 da mesma Lei.</w:t>
      </w:r>
    </w:p>
    <w:p w14:paraId="3F36940A" w14:textId="77777777" w:rsidR="00CF7F8A" w:rsidRDefault="00000000">
      <w:pPr>
        <w:spacing w:before="120" w:after="120" w:line="247" w:lineRule="auto"/>
        <w:ind w:left="567"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18.1.2 A alteração social ou a modificação da finalidade ou da estrutura da empresa não ensejará a rescisão se não restringir sua capacidade de concluir o contrato.</w:t>
      </w:r>
    </w:p>
    <w:p w14:paraId="2BDA20C5" w14:textId="77777777" w:rsidR="00CF7F8A" w:rsidRDefault="00000000">
      <w:pPr>
        <w:spacing w:before="120" w:after="120" w:line="247" w:lineRule="auto"/>
        <w:ind w:left="1134"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18.1.2.1 Se a operação implicar mudança da pessoa jurídica contratada, deverá ser formalizado termo aditivo para alteração subjetiva. </w:t>
      </w:r>
    </w:p>
    <w:p w14:paraId="6A27F6F0"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 O termo de rescisão, sempre que possível, será precedido:</w:t>
      </w:r>
    </w:p>
    <w:p w14:paraId="1A393912" w14:textId="77777777" w:rsidR="00CF7F8A" w:rsidRDefault="00000000">
      <w:pPr>
        <w:spacing w:before="120" w:after="120" w:line="247" w:lineRule="auto"/>
        <w:ind w:left="567"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18.2.1 Balanço dos eventos contratuais já cumpridos ou parcialmente cumpridos;</w:t>
      </w:r>
    </w:p>
    <w:p w14:paraId="204F1FE3" w14:textId="77777777" w:rsidR="00CF7F8A" w:rsidRDefault="00000000">
      <w:pPr>
        <w:spacing w:before="120" w:after="120" w:line="247" w:lineRule="auto"/>
        <w:ind w:left="567"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18.2.2 Relação dos pagamentos já efetuados e ainda devidos;</w:t>
      </w:r>
    </w:p>
    <w:p w14:paraId="168711B9" w14:textId="77777777" w:rsidR="00CF7F8A" w:rsidRDefault="00000000">
      <w:pPr>
        <w:spacing w:before="120" w:after="120" w:line="247" w:lineRule="auto"/>
        <w:ind w:left="567"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18.2.3 Indenizações e multas.</w:t>
      </w:r>
    </w:p>
    <w:p w14:paraId="56BF99E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18.3. A extinção do contrato não configura óbice para o reconhecimento do desequilíbrio econômico-financeiro, nos termos da Cláusula Décima Terceira</w:t>
      </w:r>
      <w:r>
        <w:rPr>
          <w:rFonts w:ascii="Arial" w:eastAsia="Times New Roman" w:hAnsi="Arial" w:cs="Arial"/>
          <w:b/>
          <w:bCs/>
          <w:color w:val="000000"/>
          <w:sz w:val="24"/>
          <w:szCs w:val="24"/>
          <w:lang w:eastAsia="pt-BR"/>
        </w:rPr>
        <w:t>.</w:t>
      </w:r>
    </w:p>
    <w:p w14:paraId="0F803FD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r>
      <w:r>
        <w:rPr>
          <w:rFonts w:ascii="Arial" w:eastAsia="Times New Roman" w:hAnsi="Arial" w:cs="Arial"/>
          <w:b/>
          <w:bCs/>
          <w:color w:val="000000"/>
          <w:sz w:val="24"/>
          <w:szCs w:val="24"/>
          <w:lang w:eastAsia="pt-BR"/>
        </w:rPr>
        <w:t>CLÁUSULA DÉCIMA NONA – Da Publicação</w:t>
      </w:r>
    </w:p>
    <w:p w14:paraId="461EA7F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Contratante fará publicar no Diário Oficial Eletrônico do Ministério Público de Minas Gerais – DOMP/MG e no Portal Nacional de Contratações Públicas, bem como no respectivo sítio oficial do MPMG, o resumo do presente Contrato, nos termos e condições previstas na Lei Federal nº 14.133/21.</w:t>
      </w:r>
    </w:p>
    <w:p w14:paraId="211DE4A1"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2D8B5AE"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VIGÉSIMA – Do Foro</w:t>
      </w:r>
    </w:p>
    <w:p w14:paraId="1EBE88B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É competente o foro da Comarca de Belo Horizonte/MG para dirimir quaisquer questões oriundas deste Contrato que não possam ser compostos pela conciliação, conforme art. 92, §1º, da Lei nº 14.133/21.</w:t>
      </w:r>
    </w:p>
    <w:p w14:paraId="0E907AC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7C3D08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VIGÉSIMA PRIMEIRA – Dos Documentos Integrantes</w:t>
      </w:r>
    </w:p>
    <w:p w14:paraId="0E23C4E1"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t xml:space="preserve">Integram o presente Contrato, independentemente de transcrição, para todos os efeitos, o Termo de Referência, o </w:t>
      </w:r>
      <w:r>
        <w:rPr>
          <w:rFonts w:ascii="Arial" w:eastAsia="Times New Roman" w:hAnsi="Arial" w:cs="Arial"/>
          <w:color w:val="000000"/>
          <w:sz w:val="24"/>
          <w:szCs w:val="24"/>
          <w:lang w:eastAsia="pt-BR"/>
        </w:rPr>
        <w:t xml:space="preserve">Edital </w:t>
      </w:r>
      <w:r>
        <w:rPr>
          <w:rFonts w:ascii="Arial" w:eastAsia="Times New Roman" w:hAnsi="Arial" w:cs="Arial"/>
          <w:color w:val="000000"/>
          <w:sz w:val="24"/>
          <w:szCs w:val="24"/>
          <w:shd w:val="clear" w:color="auto" w:fill="FFFFFF"/>
          <w:lang w:eastAsia="pt-BR"/>
        </w:rPr>
        <w:t>da Licitação, a Ata de Registro de Preços, a Proposta do Contratado(a) e eventuais anexos dos documentos supracitados.</w:t>
      </w:r>
    </w:p>
    <w:p w14:paraId="0D44AC8E"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E9C7BA2"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VIGÉSIMA SEGUNDA – Dos Casos Omissos</w:t>
      </w:r>
    </w:p>
    <w:p w14:paraId="743FCA98"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Os casos omissos serão decididos pelo Contratante, segundo as disposições contidas na Lei nº 14.133/21 e em normas e princípios gerais dos contratos.</w:t>
      </w:r>
    </w:p>
    <w:p w14:paraId="4E4C13C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79F2B6E"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052040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Assim ajustadas, as partes assinam o presente Contrato, para um só efeito de direito, por meio de senha/assinatura eletrônica, na presença de duas testemunhas.</w:t>
      </w:r>
    </w:p>
    <w:p w14:paraId="3570B3E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Contratante:</w:t>
      </w:r>
    </w:p>
    <w:p w14:paraId="3FB212A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r>
      <w:r>
        <w:rPr>
          <w:rFonts w:ascii="Arial" w:eastAsia="Times New Roman" w:hAnsi="Arial" w:cs="Arial"/>
          <w:b/>
          <w:bCs/>
          <w:color w:val="000000"/>
          <w:sz w:val="24"/>
          <w:szCs w:val="24"/>
          <w:lang w:eastAsia="pt-BR"/>
        </w:rPr>
        <w:t>____________________________</w:t>
      </w:r>
    </w:p>
    <w:p w14:paraId="2D81C4C4"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themeColor="text1"/>
          <w:sz w:val="24"/>
          <w:szCs w:val="24"/>
          <w:lang w:eastAsia="pt-BR"/>
        </w:rPr>
        <w:t>Procurador-Geral de Justiça Adjunto Administrativo</w:t>
      </w:r>
    </w:p>
    <w:p w14:paraId="66666CF7" w14:textId="77777777" w:rsidR="00CF7F8A" w:rsidRDefault="00CF7F8A">
      <w:pPr>
        <w:spacing w:before="120" w:after="120" w:line="247" w:lineRule="auto"/>
        <w:ind w:right="120"/>
        <w:jc w:val="both"/>
        <w:rPr>
          <w:rFonts w:ascii="Arial" w:eastAsia="Times New Roman" w:hAnsi="Arial" w:cs="Arial"/>
          <w:b/>
          <w:bCs/>
          <w:color w:val="000000" w:themeColor="text1"/>
          <w:sz w:val="24"/>
          <w:szCs w:val="24"/>
          <w:lang w:eastAsia="pt-BR"/>
        </w:rPr>
      </w:pPr>
    </w:p>
    <w:p w14:paraId="026F30CD" w14:textId="77777777" w:rsidR="00CF7F8A" w:rsidRDefault="00000000">
      <w:pPr>
        <w:spacing w:after="0" w:line="247" w:lineRule="auto"/>
        <w:ind w:right="6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EAFDF9E"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Contratado(a):</w:t>
      </w:r>
    </w:p>
    <w:p w14:paraId="3C22A49D"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p>
    <w:p w14:paraId="18120151"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______________________________________</w:t>
      </w:r>
    </w:p>
    <w:p w14:paraId="05C93195"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27FDA9A"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DF205A2"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Testemunhas:</w:t>
      </w:r>
    </w:p>
    <w:p w14:paraId="58CF00D3" w14:textId="77777777" w:rsidR="00CF7F8A" w:rsidRDefault="00000000">
      <w:pPr>
        <w:spacing w:before="120" w:after="120" w:line="247"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w:t>
      </w:r>
    </w:p>
    <w:p w14:paraId="185F8ADA" w14:textId="77777777" w:rsidR="00CF7F8A" w:rsidRDefault="00000000">
      <w:pPr>
        <w:spacing w:before="120" w:after="120" w:line="247" w:lineRule="auto"/>
        <w:ind w:right="120"/>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2)</w:t>
      </w:r>
    </w:p>
    <w:p w14:paraId="245E8BC3" w14:textId="77777777" w:rsidR="00CF7F8A" w:rsidRDefault="00000000">
      <w:pPr>
        <w:spacing w:after="0" w:line="240" w:lineRule="auto"/>
        <w:rPr>
          <w:rFonts w:ascii="Arial" w:eastAsia="Times New Roman" w:hAnsi="Arial" w:cs="Arial"/>
          <w:b/>
          <w:bCs/>
          <w:kern w:val="2"/>
          <w:sz w:val="24"/>
          <w:szCs w:val="24"/>
          <w:lang w:eastAsia="ar-SA"/>
        </w:rPr>
      </w:pPr>
      <w:r>
        <w:br w:type="page"/>
      </w:r>
    </w:p>
    <w:p w14:paraId="5A248504" w14:textId="77777777" w:rsidR="00CF7F8A" w:rsidRDefault="00000000">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6" w:name="_Toc231297418"/>
      <w:bookmarkStart w:id="217" w:name="_Toc233130959"/>
      <w:r>
        <w:rPr>
          <w:rFonts w:ascii="Arial" w:eastAsia="Times New Roman" w:hAnsi="Arial" w:cs="Arial"/>
          <w:b/>
          <w:bCs/>
          <w:kern w:val="2"/>
          <w:sz w:val="24"/>
          <w:szCs w:val="24"/>
          <w:lang w:eastAsia="ar-SA"/>
        </w:rPr>
        <w:lastRenderedPageBreak/>
        <w:t>ANEXO III – MODELO DE PROPOSTA (Planilha de Preços)</w:t>
      </w:r>
      <w:bookmarkEnd w:id="216"/>
      <w:bookmarkEnd w:id="217"/>
    </w:p>
    <w:p w14:paraId="460FC7BD" w14:textId="77777777" w:rsidR="00CF7F8A" w:rsidRDefault="00000000">
      <w:pPr>
        <w:suppressAutoHyphens w:val="0"/>
        <w:spacing w:before="240" w:after="240"/>
        <w:jc w:val="both"/>
        <w:rPr>
          <w:rFonts w:ascii="Arial" w:hAnsi="Arial" w:cs="Arial"/>
          <w:sz w:val="24"/>
          <w:szCs w:val="24"/>
          <w:lang w:eastAsia="pt-BR"/>
        </w:rPr>
      </w:pPr>
      <w:r>
        <w:rPr>
          <w:rFonts w:ascii="Arial" w:hAnsi="Arial" w:cs="Arial"/>
          <w:sz w:val="24"/>
          <w:szCs w:val="24"/>
          <w:lang w:eastAsia="pt-BR"/>
        </w:rPr>
        <w:t xml:space="preserve">(Anexo II da Ata de Registro de Preços e Anexo I do Contrato) </w:t>
      </w:r>
    </w:p>
    <w:p w14:paraId="666E7CF8" w14:textId="77777777" w:rsidR="00CF7F8A" w:rsidRDefault="00000000">
      <w:pPr>
        <w:spacing w:before="288" w:after="288"/>
        <w:rPr>
          <w:rFonts w:ascii="Arial" w:eastAsia="Times New Roman" w:hAnsi="Arial" w:cs="Arial"/>
          <w:kern w:val="2"/>
          <w:sz w:val="24"/>
          <w:szCs w:val="24"/>
          <w:lang w:eastAsia="ar-SA"/>
        </w:rPr>
      </w:pPr>
      <w:r>
        <w:rPr>
          <w:rFonts w:ascii="Arial" w:eastAsia="Times New Roman" w:hAnsi="Arial" w:cs="Arial"/>
          <w:sz w:val="24"/>
          <w:szCs w:val="24"/>
          <w:lang w:eastAsia="pt-BR"/>
        </w:rPr>
        <w:t>Planejamento</w:t>
      </w:r>
      <w:r>
        <w:rPr>
          <w:rFonts w:ascii="Arial" w:eastAsia="Times New Roman" w:hAnsi="Arial" w:cs="Arial"/>
          <w:kern w:val="2"/>
          <w:sz w:val="24"/>
          <w:szCs w:val="24"/>
          <w:lang w:eastAsia="ar-SA"/>
        </w:rPr>
        <w:t xml:space="preserve"> nº 123/2026</w:t>
      </w:r>
    </w:p>
    <w:p w14:paraId="37BD11BB" w14:textId="77777777" w:rsidR="00CF7F8A" w:rsidRDefault="00000000">
      <w:pPr>
        <w:tabs>
          <w:tab w:val="left" w:pos="1980"/>
        </w:tabs>
        <w:spacing w:before="240" w:after="24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Objeto: REGISTRO DE PREÇO para aquisição de bens permanentes diversificados.</w:t>
      </w:r>
    </w:p>
    <w:p w14:paraId="6B5E1264" w14:textId="77777777" w:rsidR="00CF7F8A" w:rsidRDefault="00CF7F8A">
      <w:pPr>
        <w:tabs>
          <w:tab w:val="left" w:pos="1980"/>
        </w:tabs>
        <w:spacing w:before="240" w:after="240" w:line="240" w:lineRule="auto"/>
        <w:jc w:val="both"/>
        <w:rPr>
          <w:rFonts w:ascii="Arial" w:eastAsia="Times New Roman" w:hAnsi="Arial" w:cs="Arial"/>
          <w:sz w:val="24"/>
          <w:szCs w:val="24"/>
          <w:lang w:eastAsia="pt-BR"/>
        </w:rPr>
      </w:pPr>
    </w:p>
    <w:p w14:paraId="12F46FE8" w14:textId="77777777" w:rsidR="00CF7F8A" w:rsidRDefault="00000000">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2"/>
        <w:gridCol w:w="1179"/>
        <w:gridCol w:w="729"/>
        <w:gridCol w:w="1605"/>
        <w:gridCol w:w="687"/>
        <w:gridCol w:w="1065"/>
        <w:gridCol w:w="602"/>
        <w:gridCol w:w="886"/>
      </w:tblGrid>
      <w:tr w:rsidR="00CF7F8A" w14:paraId="0A65E8EA" w14:textId="77777777">
        <w:trPr>
          <w:trHeight w:val="228"/>
          <w:jc w:val="center"/>
        </w:trPr>
        <w:tc>
          <w:tcPr>
            <w:tcW w:w="6532" w:type="dxa"/>
            <w:gridSpan w:val="5"/>
            <w:tcBorders>
              <w:top w:val="single" w:sz="6" w:space="0" w:color="000000"/>
              <w:left w:val="single" w:sz="6" w:space="0" w:color="000000"/>
              <w:bottom w:val="single" w:sz="6" w:space="0" w:color="000000"/>
            </w:tcBorders>
          </w:tcPr>
          <w:p w14:paraId="4675C836" w14:textId="77777777" w:rsidR="00CF7F8A" w:rsidRDefault="0000000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Razão Social:</w:t>
            </w:r>
          </w:p>
        </w:tc>
        <w:tc>
          <w:tcPr>
            <w:tcW w:w="2553" w:type="dxa"/>
            <w:gridSpan w:val="3"/>
            <w:tcBorders>
              <w:top w:val="single" w:sz="6" w:space="0" w:color="000000"/>
              <w:left w:val="single" w:sz="6" w:space="0" w:color="000000"/>
              <w:bottom w:val="single" w:sz="6" w:space="0" w:color="000000"/>
              <w:right w:val="single" w:sz="6" w:space="0" w:color="000000"/>
            </w:tcBorders>
          </w:tcPr>
          <w:p w14:paraId="2F8E8A8C" w14:textId="77777777" w:rsidR="00CF7F8A" w:rsidRDefault="0000000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CNPJ:</w:t>
            </w:r>
          </w:p>
        </w:tc>
      </w:tr>
      <w:tr w:rsidR="00CF7F8A" w14:paraId="581A06F1" w14:textId="77777777">
        <w:trPr>
          <w:trHeight w:val="240"/>
          <w:jc w:val="center"/>
        </w:trPr>
        <w:tc>
          <w:tcPr>
            <w:tcW w:w="5845" w:type="dxa"/>
            <w:gridSpan w:val="4"/>
            <w:tcBorders>
              <w:left w:val="single" w:sz="6" w:space="0" w:color="000000"/>
              <w:bottom w:val="single" w:sz="6" w:space="0" w:color="000000"/>
            </w:tcBorders>
          </w:tcPr>
          <w:p w14:paraId="02A51A80"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Endereço:</w:t>
            </w:r>
          </w:p>
        </w:tc>
        <w:tc>
          <w:tcPr>
            <w:tcW w:w="1752" w:type="dxa"/>
            <w:gridSpan w:val="2"/>
            <w:tcBorders>
              <w:left w:val="single" w:sz="6" w:space="0" w:color="000000"/>
              <w:bottom w:val="single" w:sz="6" w:space="0" w:color="000000"/>
            </w:tcBorders>
          </w:tcPr>
          <w:p w14:paraId="12F64A8A"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Nº:</w:t>
            </w:r>
          </w:p>
        </w:tc>
        <w:tc>
          <w:tcPr>
            <w:tcW w:w="1488" w:type="dxa"/>
            <w:gridSpan w:val="2"/>
            <w:tcBorders>
              <w:left w:val="single" w:sz="6" w:space="0" w:color="000000"/>
              <w:bottom w:val="single" w:sz="6" w:space="0" w:color="000000"/>
              <w:right w:val="single" w:sz="6" w:space="0" w:color="000000"/>
            </w:tcBorders>
          </w:tcPr>
          <w:p w14:paraId="0D963FCB"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Sala:</w:t>
            </w:r>
          </w:p>
        </w:tc>
      </w:tr>
      <w:tr w:rsidR="00CF7F8A" w14:paraId="61AA0E7A" w14:textId="77777777">
        <w:trPr>
          <w:trHeight w:val="240"/>
          <w:jc w:val="center"/>
        </w:trPr>
        <w:tc>
          <w:tcPr>
            <w:tcW w:w="3511" w:type="dxa"/>
            <w:gridSpan w:val="2"/>
            <w:tcBorders>
              <w:left w:val="single" w:sz="6" w:space="0" w:color="000000"/>
              <w:bottom w:val="single" w:sz="6" w:space="0" w:color="000000"/>
            </w:tcBorders>
          </w:tcPr>
          <w:p w14:paraId="79892E3A"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Bairro:</w:t>
            </w:r>
          </w:p>
        </w:tc>
        <w:tc>
          <w:tcPr>
            <w:tcW w:w="3021" w:type="dxa"/>
            <w:gridSpan w:val="3"/>
            <w:tcBorders>
              <w:left w:val="single" w:sz="6" w:space="0" w:color="000000"/>
              <w:bottom w:val="single" w:sz="6" w:space="0" w:color="000000"/>
            </w:tcBorders>
          </w:tcPr>
          <w:p w14:paraId="1EBF6FBE"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Cidade:</w:t>
            </w:r>
          </w:p>
        </w:tc>
        <w:tc>
          <w:tcPr>
            <w:tcW w:w="2553" w:type="dxa"/>
            <w:gridSpan w:val="3"/>
            <w:tcBorders>
              <w:left w:val="single" w:sz="6" w:space="0" w:color="000000"/>
              <w:bottom w:val="single" w:sz="6" w:space="0" w:color="000000"/>
              <w:right w:val="single" w:sz="6" w:space="0" w:color="000000"/>
            </w:tcBorders>
          </w:tcPr>
          <w:p w14:paraId="312E8B7D"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CEP:</w:t>
            </w:r>
          </w:p>
        </w:tc>
      </w:tr>
      <w:tr w:rsidR="00CF7F8A" w14:paraId="73F3CF88" w14:textId="77777777">
        <w:trPr>
          <w:trHeight w:val="240"/>
          <w:jc w:val="center"/>
        </w:trPr>
        <w:tc>
          <w:tcPr>
            <w:tcW w:w="4240" w:type="dxa"/>
            <w:gridSpan w:val="3"/>
            <w:tcBorders>
              <w:left w:val="single" w:sz="6" w:space="0" w:color="000000"/>
              <w:bottom w:val="single" w:sz="6" w:space="0" w:color="000000"/>
            </w:tcBorders>
          </w:tcPr>
          <w:p w14:paraId="53FA56E1"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Telefone:</w:t>
            </w:r>
          </w:p>
        </w:tc>
        <w:tc>
          <w:tcPr>
            <w:tcW w:w="3959" w:type="dxa"/>
            <w:gridSpan w:val="4"/>
            <w:tcBorders>
              <w:left w:val="single" w:sz="6" w:space="0" w:color="000000"/>
              <w:bottom w:val="single" w:sz="6" w:space="0" w:color="000000"/>
            </w:tcBorders>
          </w:tcPr>
          <w:p w14:paraId="45E3D98B"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E-mail:</w:t>
            </w:r>
          </w:p>
        </w:tc>
        <w:tc>
          <w:tcPr>
            <w:tcW w:w="886" w:type="dxa"/>
            <w:tcBorders>
              <w:left w:val="single" w:sz="6" w:space="0" w:color="000000"/>
              <w:bottom w:val="single" w:sz="6" w:space="0" w:color="000000"/>
              <w:right w:val="single" w:sz="6" w:space="0" w:color="000000"/>
            </w:tcBorders>
          </w:tcPr>
          <w:p w14:paraId="511D813D" w14:textId="77777777" w:rsidR="00CF7F8A" w:rsidRDefault="00000000">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UF:</w:t>
            </w:r>
          </w:p>
        </w:tc>
      </w:tr>
      <w:tr w:rsidR="00CF7F8A" w14:paraId="3FAFAC01" w14:textId="77777777">
        <w:trPr>
          <w:trHeight w:val="228"/>
          <w:jc w:val="center"/>
        </w:trPr>
        <w:tc>
          <w:tcPr>
            <w:tcW w:w="2332" w:type="dxa"/>
            <w:tcBorders>
              <w:left w:val="single" w:sz="6" w:space="0" w:color="000000"/>
              <w:bottom w:val="single" w:sz="6" w:space="0" w:color="000000"/>
            </w:tcBorders>
          </w:tcPr>
          <w:p w14:paraId="6B6D9475" w14:textId="77777777" w:rsidR="00CF7F8A" w:rsidRDefault="0000000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Banco:</w:t>
            </w:r>
          </w:p>
        </w:tc>
        <w:tc>
          <w:tcPr>
            <w:tcW w:w="3513" w:type="dxa"/>
            <w:gridSpan w:val="3"/>
            <w:tcBorders>
              <w:left w:val="single" w:sz="6" w:space="0" w:color="000000"/>
              <w:bottom w:val="single" w:sz="6" w:space="0" w:color="000000"/>
            </w:tcBorders>
          </w:tcPr>
          <w:p w14:paraId="65E536AD" w14:textId="77777777" w:rsidR="00CF7F8A" w:rsidRDefault="0000000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Agência:</w:t>
            </w:r>
          </w:p>
        </w:tc>
        <w:tc>
          <w:tcPr>
            <w:tcW w:w="3240" w:type="dxa"/>
            <w:gridSpan w:val="4"/>
            <w:tcBorders>
              <w:left w:val="single" w:sz="6" w:space="0" w:color="000000"/>
              <w:bottom w:val="single" w:sz="6" w:space="0" w:color="000000"/>
              <w:right w:val="single" w:sz="6" w:space="0" w:color="000000"/>
            </w:tcBorders>
          </w:tcPr>
          <w:p w14:paraId="256F7386" w14:textId="77777777" w:rsidR="00CF7F8A" w:rsidRDefault="00000000">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Conta:</w:t>
            </w:r>
          </w:p>
        </w:tc>
      </w:tr>
    </w:tbl>
    <w:p w14:paraId="51667169" w14:textId="77777777" w:rsidR="00CF7F8A" w:rsidRDefault="00000000">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6219BB2F" w14:textId="77777777" w:rsidR="00CF7F8A" w:rsidRDefault="00000000">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2.1) PRAZO DE VALIDADE DA PROPOSTA:</w:t>
      </w:r>
      <w:r>
        <w:rPr>
          <w:rFonts w:ascii="Arial" w:eastAsia="Times New Roman" w:hAnsi="Arial" w:cs="Arial"/>
          <w:sz w:val="24"/>
          <w:szCs w:val="24"/>
          <w:lang w:eastAsia="pt-BR"/>
        </w:rPr>
        <w:t xml:space="preserve"> _____ DIAS, contados da data de sua apresentação (MÍNIMO 90 dias);</w:t>
      </w:r>
    </w:p>
    <w:p w14:paraId="102EE573" w14:textId="77777777" w:rsidR="00CF7F8A" w:rsidRDefault="0000000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2.2) PRAZO DE ENTREGA:</w:t>
      </w:r>
      <w:r>
        <w:rPr>
          <w:rFonts w:ascii="Arial" w:eastAsia="Times New Roman" w:hAnsi="Arial"/>
          <w:sz w:val="24"/>
          <w:szCs w:val="24"/>
          <w:lang w:eastAsia="pt-BR"/>
        </w:rPr>
        <w:t xml:space="preserve"> _____ </w:t>
      </w:r>
      <w:r w:rsidRPr="00235C0A">
        <w:rPr>
          <w:rFonts w:ascii="Arial" w:eastAsia="Times New Roman" w:hAnsi="Arial"/>
          <w:sz w:val="24"/>
          <w:szCs w:val="24"/>
          <w:lang w:eastAsia="pt-BR"/>
        </w:rPr>
        <w:t>DIAS, contados do recebimento, pela Contratada, da Autorização de Fornecimento (MÁXIMO 45 dias);</w:t>
      </w:r>
    </w:p>
    <w:p w14:paraId="72252B6A" w14:textId="77777777" w:rsidR="00CF7F8A" w:rsidRDefault="00000000">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2.3) PRAZO DE SUBSTITUIÇÃO DO OBJETO COM DEFEITO:</w:t>
      </w:r>
      <w:r>
        <w:rPr>
          <w:rFonts w:ascii="Arial" w:eastAsia="Times New Roman" w:hAnsi="Arial"/>
          <w:sz w:val="24"/>
          <w:szCs w:val="24"/>
          <w:lang w:eastAsia="pt-BR"/>
        </w:rPr>
        <w:t xml:space="preserve"> _____ DIAS ÚTEIS, contados do recebimento da solicitação (MÁXIMO 7 dias úteis);</w:t>
      </w:r>
    </w:p>
    <w:p w14:paraId="16FF7C05" w14:textId="77777777" w:rsidR="00CF7F8A" w:rsidRDefault="00000000">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2.4) PRAZO DE GARANTIA (DO FABRICANTE OU FORNECEDOR):</w:t>
      </w:r>
      <w:r>
        <w:rPr>
          <w:rFonts w:ascii="Arial" w:eastAsia="Times New Roman" w:hAnsi="Arial"/>
          <w:sz w:val="24"/>
          <w:szCs w:val="24"/>
          <w:lang w:eastAsia="pt-BR"/>
        </w:rPr>
        <w:t xml:space="preserve"> _____ DIAS, contados a partir da data da emissão da respectiva nota fiscal (ou documento equivalente) (MÍNIMO de 365 dias); </w:t>
      </w:r>
    </w:p>
    <w:p w14:paraId="62457EB1" w14:textId="77777777" w:rsidR="00CF7F8A" w:rsidRDefault="00000000">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 xml:space="preserve">OBS: Se o prazo de garantia ofertado for igual àquele definido em lei, 30 dias (bens/serviços não duráveis) ou 90 dias (bens /serviços duráveis), </w:t>
      </w:r>
      <w:r>
        <w:rPr>
          <w:rFonts w:ascii="Arial" w:eastAsia="Times New Roman" w:hAnsi="Arial"/>
          <w:b/>
          <w:bCs/>
          <w:sz w:val="24"/>
          <w:szCs w:val="24"/>
          <w:u w:val="single"/>
          <w:lang w:eastAsia="pt-BR"/>
        </w:rPr>
        <w:t>não</w:t>
      </w:r>
      <w:r>
        <w:rPr>
          <w:rFonts w:ascii="Arial" w:eastAsia="Times New Roman" w:hAnsi="Arial"/>
          <w:b/>
          <w:bCs/>
          <w:sz w:val="24"/>
          <w:szCs w:val="24"/>
          <w:lang w:eastAsia="pt-BR"/>
        </w:rPr>
        <w:t xml:space="preserve"> é necessário apresentar termo de garantia/certificado de garantia, podendo ser excluído o item 2.5. </w:t>
      </w:r>
    </w:p>
    <w:p w14:paraId="1F1A32F4" w14:textId="77777777" w:rsidR="00CF7F8A" w:rsidRDefault="0000000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2.5) PRESTAÇÃO DA GARANTIA:</w:t>
      </w:r>
      <w:r>
        <w:rPr>
          <w:rFonts w:ascii="Arial" w:eastAsia="Times New Roman" w:hAnsi="Arial"/>
          <w:sz w:val="24"/>
          <w:szCs w:val="24"/>
          <w:lang w:eastAsia="pt-BR"/>
        </w:rPr>
        <w:t xml:space="preserve"> </w:t>
      </w:r>
      <w:r>
        <w:rPr>
          <w:rFonts w:ascii="Arial" w:eastAsia="Times New Roman" w:hAnsi="Arial"/>
          <w:b/>
          <w:sz w:val="24"/>
          <w:szCs w:val="24"/>
          <w:lang w:eastAsia="pt-BR"/>
        </w:rPr>
        <w:t>Se o prazo de garantia for superior ao legal</w:t>
      </w:r>
      <w:r>
        <w:rPr>
          <w:rFonts w:ascii="Arial" w:eastAsia="Times New Roman" w:hAnsi="Arial"/>
          <w:sz w:val="24"/>
          <w:szCs w:val="24"/>
          <w:lang w:eastAsia="pt-BR"/>
        </w:rPr>
        <w:t xml:space="preserve">, o licitante deverá, no ato da entrega da nota fiscal </w:t>
      </w:r>
      <w:r>
        <w:rPr>
          <w:rFonts w:ascii="Arial" w:eastAsia="Times New Roman" w:hAnsi="Arial"/>
          <w:kern w:val="2"/>
          <w:sz w:val="24"/>
          <w:szCs w:val="24"/>
          <w:lang w:eastAsia="ar-SA"/>
        </w:rPr>
        <w:t>(ou documento equivalente)</w:t>
      </w:r>
      <w:r>
        <w:rPr>
          <w:rFonts w:ascii="Arial" w:eastAsia="Times New Roman" w:hAnsi="Arial"/>
          <w:sz w:val="24"/>
          <w:szCs w:val="24"/>
          <w:lang w:eastAsia="pt-BR"/>
        </w:rPr>
        <w:t xml:space="preserve">, repassar </w:t>
      </w:r>
      <w:r>
        <w:rPr>
          <w:rFonts w:ascii="Arial" w:eastAsia="Times New Roman" w:hAnsi="Arial"/>
          <w:sz w:val="24"/>
          <w:szCs w:val="24"/>
          <w:lang w:eastAsia="pt-BR"/>
        </w:rPr>
        <w:lastRenderedPageBreak/>
        <w:t xml:space="preserve">à contratante </w:t>
      </w:r>
      <w:r>
        <w:rPr>
          <w:rFonts w:ascii="Arial" w:eastAsia="Times New Roman" w:hAnsi="Arial"/>
          <w:b/>
          <w:bCs/>
          <w:sz w:val="24"/>
          <w:szCs w:val="24"/>
          <w:lang w:eastAsia="pt-BR"/>
        </w:rPr>
        <w:t>termo ou certificado de garantia</w:t>
      </w:r>
      <w:r>
        <w:rPr>
          <w:rFonts w:ascii="Arial" w:eastAsia="Times New Roman" w:hAnsi="Arial"/>
          <w:sz w:val="24"/>
          <w:szCs w:val="24"/>
          <w:lang w:eastAsia="pt-BR"/>
        </w:rPr>
        <w:t>, constando a cobertura de todo o objeto, pelo período definido no item 2.4 desta proposta;</w:t>
      </w:r>
    </w:p>
    <w:p w14:paraId="4B218EA3" w14:textId="77777777" w:rsidR="00CF7F8A" w:rsidRDefault="0000000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 xml:space="preserve">2.5.1) </w:t>
      </w:r>
      <w:r>
        <w:rPr>
          <w:rFonts w:ascii="Arial" w:eastAsia="Times New Roman" w:hAnsi="Arial"/>
          <w:sz w:val="24"/>
          <w:szCs w:val="24"/>
          <w:lang w:eastAsia="pt-BR"/>
        </w:rPr>
        <w:t xml:space="preserve">A garantia inclui todos os seus acessórios e será oferecida pelo ___________ (FABRICANTE OU FORNECEDOR); </w:t>
      </w:r>
    </w:p>
    <w:p w14:paraId="6169CE71" w14:textId="77777777" w:rsidR="00CF7F8A" w:rsidRDefault="00000000">
      <w:pPr>
        <w:spacing w:before="288" w:after="288"/>
        <w:jc w:val="both"/>
        <w:rPr>
          <w:rFonts w:ascii="Arial" w:eastAsia="Times New Roman" w:hAnsi="Arial"/>
          <w:kern w:val="2"/>
          <w:sz w:val="24"/>
          <w:szCs w:val="24"/>
          <w:lang w:eastAsia="ar-SA"/>
        </w:rPr>
      </w:pPr>
      <w:r>
        <w:rPr>
          <w:rFonts w:ascii="Arial" w:eastAsia="Times New Roman" w:hAnsi="Arial"/>
          <w:b/>
          <w:bCs/>
          <w:sz w:val="24"/>
          <w:szCs w:val="24"/>
          <w:lang w:eastAsia="pt-BR"/>
        </w:rPr>
        <w:t xml:space="preserve">2.5.2) </w:t>
      </w:r>
      <w:r>
        <w:rPr>
          <w:rFonts w:ascii="Arial" w:eastAsia="Times New Roman" w:hAnsi="Arial"/>
          <w:kern w:val="2"/>
          <w:sz w:val="24"/>
          <w:szCs w:val="24"/>
          <w:lang w:eastAsia="ar-SA"/>
        </w:rPr>
        <w:t>Os custos com transporte para fins de execução de serviços relativos à garantia, inclusive quando realizados fora da RMBH, serão arcados exclusivamente pela contratada;</w:t>
      </w:r>
    </w:p>
    <w:p w14:paraId="3321ACFA" w14:textId="77777777" w:rsidR="00CF7F8A" w:rsidRDefault="00000000">
      <w:pPr>
        <w:spacing w:before="288" w:after="288"/>
        <w:jc w:val="both"/>
        <w:rPr>
          <w:rFonts w:ascii="Arial" w:eastAsia="Times New Roman" w:hAnsi="Arial"/>
          <w:b/>
          <w:bCs/>
          <w:sz w:val="24"/>
          <w:szCs w:val="24"/>
          <w:lang w:eastAsia="pt-BR"/>
        </w:rPr>
      </w:pPr>
      <w:r>
        <w:rPr>
          <w:rFonts w:ascii="Arial" w:eastAsia="Times New Roman" w:hAnsi="Arial"/>
          <w:b/>
          <w:kern w:val="2"/>
          <w:sz w:val="24"/>
          <w:szCs w:val="24"/>
          <w:lang w:eastAsia="ar-SA"/>
        </w:rPr>
        <w:t>OBS: preencher o próximo subitem apenas no caso de prestação da garantia pelo fabricante:</w:t>
      </w:r>
    </w:p>
    <w:p w14:paraId="2DF5CA30" w14:textId="77777777" w:rsidR="00CF7F8A" w:rsidRDefault="0000000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2.5.3)</w:t>
      </w:r>
      <w:r>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Layout w:type="fixed"/>
        <w:tblCellMar>
          <w:left w:w="70" w:type="dxa"/>
          <w:right w:w="70" w:type="dxa"/>
        </w:tblCellMar>
        <w:tblLook w:val="0000" w:firstRow="0" w:lastRow="0" w:firstColumn="0" w:lastColumn="0" w:noHBand="0" w:noVBand="0"/>
      </w:tblPr>
      <w:tblGrid>
        <w:gridCol w:w="4288"/>
        <w:gridCol w:w="4773"/>
      </w:tblGrid>
      <w:tr w:rsidR="00CF7F8A" w14:paraId="2BEE5C2D"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495A6555" w14:textId="77777777" w:rsidR="00CF7F8A" w:rsidRDefault="00000000">
            <w:pPr>
              <w:widowControl w:val="0"/>
              <w:spacing w:before="120" w:after="120" w:line="240" w:lineRule="auto"/>
              <w:jc w:val="both"/>
              <w:rPr>
                <w:rFonts w:ascii="Arial" w:eastAsia="MS Mincho" w:hAnsi="Arial"/>
                <w:lang w:eastAsia="pt-BR"/>
              </w:rPr>
            </w:pPr>
            <w:r>
              <w:rPr>
                <w:rFonts w:ascii="Arial" w:eastAsia="MS Mincho" w:hAnsi="Arial"/>
                <w:lang w:eastAsia="pt-BR"/>
              </w:rPr>
              <w:t>Empresa (razão social):</w:t>
            </w:r>
          </w:p>
        </w:tc>
      </w:tr>
      <w:tr w:rsidR="00CF7F8A" w14:paraId="723CA07E"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7252EC35" w14:textId="77777777" w:rsidR="00CF7F8A" w:rsidRDefault="00000000">
            <w:pPr>
              <w:widowControl w:val="0"/>
              <w:spacing w:before="120" w:after="120" w:line="240" w:lineRule="auto"/>
              <w:jc w:val="both"/>
              <w:rPr>
                <w:rFonts w:ascii="Arial" w:eastAsia="MS Mincho" w:hAnsi="Arial"/>
                <w:lang w:eastAsia="pt-BR"/>
              </w:rPr>
            </w:pPr>
            <w:r>
              <w:rPr>
                <w:rFonts w:ascii="Arial" w:eastAsia="MS Mincho" w:hAnsi="Arial"/>
                <w:lang w:eastAsia="pt-BR"/>
              </w:rPr>
              <w:t>CNPJ:</w:t>
            </w:r>
          </w:p>
        </w:tc>
      </w:tr>
      <w:tr w:rsidR="00CF7F8A" w14:paraId="01434F79"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1AE5E9B4" w14:textId="77777777" w:rsidR="00CF7F8A" w:rsidRDefault="00000000">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r>
      <w:tr w:rsidR="00CF7F8A" w14:paraId="6CE349F2" w14:textId="77777777">
        <w:trPr>
          <w:cantSplit/>
          <w:jc w:val="center"/>
        </w:trPr>
        <w:tc>
          <w:tcPr>
            <w:tcW w:w="4288" w:type="dxa"/>
            <w:tcBorders>
              <w:top w:val="single" w:sz="4" w:space="0" w:color="000000"/>
              <w:left w:val="single" w:sz="4" w:space="0" w:color="000000"/>
              <w:bottom w:val="single" w:sz="4" w:space="0" w:color="000000"/>
              <w:right w:val="single" w:sz="4" w:space="0" w:color="000000"/>
            </w:tcBorders>
          </w:tcPr>
          <w:p w14:paraId="0E4C8776" w14:textId="77777777" w:rsidR="00CF7F8A" w:rsidRDefault="00000000">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4772" w:type="dxa"/>
            <w:tcBorders>
              <w:top w:val="single" w:sz="4" w:space="0" w:color="000000"/>
              <w:left w:val="single" w:sz="4" w:space="0" w:color="000000"/>
              <w:bottom w:val="single" w:sz="4" w:space="0" w:color="000000"/>
              <w:right w:val="single" w:sz="4" w:space="0" w:color="000000"/>
            </w:tcBorders>
          </w:tcPr>
          <w:p w14:paraId="28F57DAE" w14:textId="77777777" w:rsidR="00CF7F8A" w:rsidRDefault="00000000">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r>
    </w:tbl>
    <w:p w14:paraId="6698C747" w14:textId="77777777" w:rsidR="00CF7F8A" w:rsidRDefault="00000000">
      <w:pPr>
        <w:spacing w:before="600" w:after="288"/>
        <w:jc w:val="both"/>
        <w:rPr>
          <w:rFonts w:ascii="Arial" w:eastAsia="Times New Roman" w:hAnsi="Arial"/>
          <w:bCs/>
          <w:sz w:val="24"/>
          <w:szCs w:val="24"/>
          <w:lang w:eastAsia="pt-BR"/>
        </w:rPr>
      </w:pPr>
      <w:r>
        <w:rPr>
          <w:rFonts w:ascii="Arial" w:eastAsia="Times New Roman" w:hAnsi="Arial"/>
          <w:b/>
          <w:bCs/>
          <w:sz w:val="24"/>
          <w:szCs w:val="24"/>
          <w:lang w:eastAsia="pt-BR"/>
        </w:rPr>
        <w:t>2.6) Deverá(</w:t>
      </w:r>
      <w:proofErr w:type="spellStart"/>
      <w:r>
        <w:rPr>
          <w:rFonts w:ascii="Arial" w:eastAsia="Times New Roman" w:hAnsi="Arial"/>
          <w:b/>
          <w:bCs/>
          <w:sz w:val="24"/>
          <w:szCs w:val="24"/>
          <w:lang w:eastAsia="pt-BR"/>
        </w:rPr>
        <w:t>ão</w:t>
      </w:r>
      <w:proofErr w:type="spellEnd"/>
      <w:r>
        <w:rPr>
          <w:rFonts w:ascii="Arial" w:eastAsia="Times New Roman" w:hAnsi="Arial"/>
          <w:b/>
          <w:bCs/>
          <w:sz w:val="24"/>
          <w:szCs w:val="24"/>
          <w:lang w:eastAsia="pt-BR"/>
        </w:rPr>
        <w:t xml:space="preserve">) ser apresentado(s), juntamente com a proposta: </w:t>
      </w:r>
      <w:r>
        <w:rPr>
          <w:rFonts w:ascii="Arial" w:eastAsia="Times New Roman" w:hAnsi="Arial"/>
          <w:bCs/>
          <w:sz w:val="24"/>
          <w:szCs w:val="24"/>
          <w:lang w:eastAsia="pt-BR"/>
        </w:rPr>
        <w:t xml:space="preserve">catálogo, prospecto ou </w:t>
      </w:r>
      <w:r>
        <w:rPr>
          <w:rFonts w:ascii="Arial" w:eastAsia="Times New Roman" w:hAnsi="Arial"/>
          <w:bCs/>
          <w:i/>
          <w:sz w:val="24"/>
          <w:szCs w:val="24"/>
          <w:lang w:eastAsia="pt-BR"/>
        </w:rPr>
        <w:t>folder</w:t>
      </w:r>
      <w:r>
        <w:rPr>
          <w:rFonts w:ascii="Arial" w:eastAsia="Times New Roman" w:hAnsi="Arial"/>
          <w:bCs/>
          <w:sz w:val="24"/>
          <w:szCs w:val="24"/>
          <w:lang w:eastAsia="pt-BR"/>
        </w:rPr>
        <w:t xml:space="preserve"> a fim de verificar a compatibilidade do objeto com as especificações técnicas exigidas no edital (vide item 8.2 do Termo de Referência).</w:t>
      </w:r>
    </w:p>
    <w:p w14:paraId="0E21E8DB" w14:textId="77777777" w:rsidR="00CF7F8A" w:rsidRDefault="00000000">
      <w:pPr>
        <w:spacing w:before="288" w:after="288"/>
        <w:jc w:val="both"/>
        <w:rPr>
          <w:rFonts w:ascii="Arial" w:eastAsia="Times New Roman" w:hAnsi="Arial"/>
          <w:b/>
          <w:bCs/>
          <w:sz w:val="24"/>
          <w:szCs w:val="24"/>
          <w:lang w:eastAsia="pt-BR"/>
        </w:rPr>
      </w:pPr>
      <w:r>
        <w:rPr>
          <w:rFonts w:ascii="Arial" w:eastAsia="Times New Roman" w:hAnsi="Arial"/>
          <w:b/>
          <w:bCs/>
          <w:sz w:val="24"/>
          <w:szCs w:val="24"/>
          <w:lang w:eastAsia="pt-BR"/>
        </w:rPr>
        <w:t>3) O PREÇO E AS ESPECIFICAÇÕES MÍNIMAS:</w:t>
      </w:r>
    </w:p>
    <w:tbl>
      <w:tblPr>
        <w:tblW w:w="4900" w:type="pct"/>
        <w:jc w:val="center"/>
        <w:tblLayout w:type="fixed"/>
        <w:tblCellMar>
          <w:left w:w="70" w:type="dxa"/>
          <w:right w:w="70" w:type="dxa"/>
        </w:tblCellMar>
        <w:tblLook w:val="0000" w:firstRow="0" w:lastRow="0" w:firstColumn="0" w:lastColumn="0" w:noHBand="0" w:noVBand="0"/>
      </w:tblPr>
      <w:tblGrid>
        <w:gridCol w:w="540"/>
        <w:gridCol w:w="554"/>
        <w:gridCol w:w="550"/>
        <w:gridCol w:w="2091"/>
        <w:gridCol w:w="920"/>
        <w:gridCol w:w="960"/>
        <w:gridCol w:w="679"/>
        <w:gridCol w:w="960"/>
        <w:gridCol w:w="677"/>
        <w:gridCol w:w="949"/>
      </w:tblGrid>
      <w:tr w:rsidR="00CF7F8A" w14:paraId="749E8B0D"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45EEC8EA"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1 – FORNO MICROONDAS</w:t>
            </w:r>
          </w:p>
        </w:tc>
      </w:tr>
      <w:tr w:rsidR="00CF7F8A" w14:paraId="790C09C5"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01496DF5" w14:textId="77777777" w:rsidR="00CF7F8A" w:rsidRDefault="00000000">
            <w:pPr>
              <w:widowControl w:val="0"/>
              <w:spacing w:after="0" w:line="240" w:lineRule="auto"/>
              <w:jc w:val="center"/>
              <w:rPr>
                <w:rFonts w:ascii="Arial" w:eastAsia="MS Mincho" w:hAnsi="Arial" w:cs="Arial"/>
                <w:b/>
                <w:bCs/>
                <w:lang w:eastAsia="pt-BR"/>
              </w:rPr>
            </w:pPr>
            <w:sdt>
              <w:sdtPr>
                <w:alias w:val=""/>
                <w:id w:val="766125171"/>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2C26C1EC" w14:textId="77777777" w:rsidTr="003B03E7">
        <w:trPr>
          <w:cantSplit/>
          <w:trHeight w:val="480"/>
          <w:jc w:val="center"/>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5DDFCC7E"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54" w:type="dxa"/>
            <w:vMerge w:val="restart"/>
            <w:tcBorders>
              <w:top w:val="single" w:sz="4" w:space="0" w:color="auto"/>
              <w:left w:val="single" w:sz="4" w:space="0" w:color="auto"/>
              <w:bottom w:val="single" w:sz="4" w:space="0" w:color="auto"/>
              <w:right w:val="single" w:sz="4" w:space="0" w:color="auto"/>
            </w:tcBorders>
            <w:vAlign w:val="center"/>
          </w:tcPr>
          <w:p w14:paraId="6DB4E1CD"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50" w:type="dxa"/>
            <w:vMerge w:val="restart"/>
            <w:tcBorders>
              <w:top w:val="single" w:sz="4" w:space="0" w:color="auto"/>
              <w:left w:val="single" w:sz="4" w:space="0" w:color="auto"/>
              <w:bottom w:val="single" w:sz="4" w:space="0" w:color="auto"/>
              <w:right w:val="single" w:sz="4" w:space="0" w:color="auto"/>
            </w:tcBorders>
            <w:vAlign w:val="center"/>
          </w:tcPr>
          <w:p w14:paraId="4F47621E"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093" w:type="dxa"/>
            <w:vMerge w:val="restart"/>
            <w:tcBorders>
              <w:top w:val="single" w:sz="4" w:space="0" w:color="auto"/>
              <w:left w:val="single" w:sz="4" w:space="0" w:color="auto"/>
              <w:bottom w:val="single" w:sz="4" w:space="0" w:color="auto"/>
              <w:right w:val="single" w:sz="4" w:space="0" w:color="auto"/>
            </w:tcBorders>
            <w:vAlign w:val="center"/>
          </w:tcPr>
          <w:p w14:paraId="008C016D"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921" w:type="dxa"/>
            <w:vMerge w:val="restart"/>
            <w:tcBorders>
              <w:top w:val="single" w:sz="4" w:space="0" w:color="auto"/>
              <w:left w:val="single" w:sz="4" w:space="0" w:color="auto"/>
              <w:bottom w:val="single" w:sz="4" w:space="0" w:color="auto"/>
              <w:right w:val="single" w:sz="4" w:space="0" w:color="auto"/>
            </w:tcBorders>
            <w:vAlign w:val="center"/>
          </w:tcPr>
          <w:p w14:paraId="161F74FD"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641" w:type="dxa"/>
            <w:gridSpan w:val="2"/>
            <w:tcBorders>
              <w:top w:val="single" w:sz="4" w:space="0" w:color="auto"/>
              <w:left w:val="single" w:sz="4" w:space="0" w:color="auto"/>
              <w:bottom w:val="single" w:sz="4" w:space="0" w:color="auto"/>
              <w:right w:val="single" w:sz="4" w:space="0" w:color="auto"/>
            </w:tcBorders>
            <w:vAlign w:val="center"/>
          </w:tcPr>
          <w:p w14:paraId="4FD7BED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639" w:type="dxa"/>
            <w:gridSpan w:val="2"/>
            <w:tcBorders>
              <w:top w:val="single" w:sz="4" w:space="0" w:color="auto"/>
              <w:left w:val="single" w:sz="4" w:space="0" w:color="auto"/>
              <w:bottom w:val="single" w:sz="4" w:space="0" w:color="auto"/>
              <w:right w:val="single" w:sz="4" w:space="0" w:color="auto"/>
            </w:tcBorders>
            <w:vAlign w:val="center"/>
          </w:tcPr>
          <w:p w14:paraId="22C1148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950" w:type="dxa"/>
            <w:vMerge w:val="restart"/>
            <w:tcBorders>
              <w:top w:val="single" w:sz="4" w:space="0" w:color="auto"/>
              <w:left w:val="single" w:sz="4" w:space="0" w:color="auto"/>
              <w:bottom w:val="single" w:sz="4" w:space="0" w:color="auto"/>
              <w:right w:val="single" w:sz="4" w:space="0" w:color="auto"/>
            </w:tcBorders>
            <w:vAlign w:val="center"/>
          </w:tcPr>
          <w:p w14:paraId="643DA66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29BA826A" w14:textId="77777777" w:rsidTr="003B03E7">
        <w:trPr>
          <w:cantSplit/>
          <w:trHeight w:val="300"/>
          <w:jc w:val="center"/>
        </w:trPr>
        <w:tc>
          <w:tcPr>
            <w:tcW w:w="540" w:type="dxa"/>
            <w:vMerge/>
            <w:tcBorders>
              <w:top w:val="single" w:sz="4" w:space="0" w:color="auto"/>
              <w:left w:val="single" w:sz="4" w:space="0" w:color="auto"/>
              <w:bottom w:val="single" w:sz="4" w:space="0" w:color="auto"/>
              <w:right w:val="single" w:sz="4" w:space="0" w:color="auto"/>
            </w:tcBorders>
            <w:vAlign w:val="center"/>
          </w:tcPr>
          <w:p w14:paraId="65EA4D27" w14:textId="77777777" w:rsidR="00CF7F8A" w:rsidRDefault="00CF7F8A">
            <w:pPr>
              <w:widowControl w:val="0"/>
              <w:spacing w:after="0" w:line="240" w:lineRule="auto"/>
              <w:rPr>
                <w:rFonts w:ascii="Arial" w:eastAsia="MS Mincho" w:hAnsi="Arial" w:cs="Arial"/>
                <w:b/>
                <w:bCs/>
                <w:sz w:val="20"/>
                <w:szCs w:val="20"/>
                <w:lang w:eastAsia="pt-BR"/>
              </w:rPr>
            </w:pPr>
          </w:p>
        </w:tc>
        <w:tc>
          <w:tcPr>
            <w:tcW w:w="554" w:type="dxa"/>
            <w:vMerge/>
            <w:tcBorders>
              <w:top w:val="single" w:sz="4" w:space="0" w:color="auto"/>
              <w:left w:val="single" w:sz="4" w:space="0" w:color="auto"/>
              <w:bottom w:val="single" w:sz="4" w:space="0" w:color="auto"/>
              <w:right w:val="single" w:sz="4" w:space="0" w:color="auto"/>
            </w:tcBorders>
            <w:vAlign w:val="center"/>
          </w:tcPr>
          <w:p w14:paraId="689EC9E0" w14:textId="77777777" w:rsidR="00CF7F8A" w:rsidRDefault="00CF7F8A">
            <w:pPr>
              <w:widowControl w:val="0"/>
              <w:spacing w:after="0" w:line="240" w:lineRule="auto"/>
              <w:rPr>
                <w:rFonts w:ascii="Arial" w:eastAsia="MS Mincho" w:hAnsi="Arial" w:cs="Arial"/>
                <w:b/>
                <w:bCs/>
                <w:sz w:val="20"/>
                <w:szCs w:val="20"/>
                <w:lang w:eastAsia="pt-BR"/>
              </w:rPr>
            </w:pPr>
          </w:p>
        </w:tc>
        <w:tc>
          <w:tcPr>
            <w:tcW w:w="550" w:type="dxa"/>
            <w:vMerge/>
            <w:tcBorders>
              <w:top w:val="single" w:sz="4" w:space="0" w:color="auto"/>
              <w:left w:val="single" w:sz="4" w:space="0" w:color="auto"/>
              <w:bottom w:val="single" w:sz="4" w:space="0" w:color="auto"/>
              <w:right w:val="single" w:sz="4" w:space="0" w:color="auto"/>
            </w:tcBorders>
            <w:vAlign w:val="center"/>
          </w:tcPr>
          <w:p w14:paraId="2EB3881E" w14:textId="77777777" w:rsidR="00CF7F8A" w:rsidRDefault="00CF7F8A">
            <w:pPr>
              <w:widowControl w:val="0"/>
              <w:spacing w:after="0" w:line="240" w:lineRule="auto"/>
              <w:rPr>
                <w:rFonts w:ascii="Arial" w:eastAsia="MS Mincho" w:hAnsi="Arial" w:cs="Arial"/>
                <w:b/>
                <w:bCs/>
                <w:sz w:val="20"/>
                <w:szCs w:val="20"/>
                <w:lang w:eastAsia="pt-BR"/>
              </w:rPr>
            </w:pPr>
          </w:p>
        </w:tc>
        <w:tc>
          <w:tcPr>
            <w:tcW w:w="2093" w:type="dxa"/>
            <w:vMerge/>
            <w:tcBorders>
              <w:top w:val="single" w:sz="4" w:space="0" w:color="auto"/>
              <w:left w:val="single" w:sz="4" w:space="0" w:color="auto"/>
              <w:bottom w:val="single" w:sz="4" w:space="0" w:color="auto"/>
              <w:right w:val="single" w:sz="4" w:space="0" w:color="auto"/>
            </w:tcBorders>
            <w:vAlign w:val="center"/>
          </w:tcPr>
          <w:p w14:paraId="3879B666" w14:textId="77777777" w:rsidR="00CF7F8A" w:rsidRDefault="00CF7F8A">
            <w:pPr>
              <w:widowControl w:val="0"/>
              <w:spacing w:after="0" w:line="240" w:lineRule="auto"/>
              <w:rPr>
                <w:rFonts w:ascii="Arial" w:eastAsia="MS Mincho" w:hAnsi="Arial" w:cs="Arial"/>
                <w:b/>
                <w:bCs/>
                <w:sz w:val="20"/>
                <w:szCs w:val="20"/>
                <w:lang w:eastAsia="pt-BR"/>
              </w:rPr>
            </w:pPr>
          </w:p>
        </w:tc>
        <w:tc>
          <w:tcPr>
            <w:tcW w:w="921" w:type="dxa"/>
            <w:vMerge/>
            <w:tcBorders>
              <w:top w:val="single" w:sz="4" w:space="0" w:color="auto"/>
              <w:left w:val="single" w:sz="4" w:space="0" w:color="auto"/>
              <w:bottom w:val="single" w:sz="4" w:space="0" w:color="auto"/>
              <w:right w:val="single" w:sz="4" w:space="0" w:color="auto"/>
            </w:tcBorders>
            <w:vAlign w:val="center"/>
          </w:tcPr>
          <w:p w14:paraId="3057362E" w14:textId="77777777" w:rsidR="00CF7F8A" w:rsidRDefault="00CF7F8A">
            <w:pPr>
              <w:widowControl w:val="0"/>
              <w:spacing w:after="0" w:line="240" w:lineRule="auto"/>
              <w:rPr>
                <w:rFonts w:ascii="Arial" w:eastAsia="MS Mincho" w:hAnsi="Arial" w:cs="Arial"/>
                <w:b/>
                <w:bCs/>
                <w:sz w:val="20"/>
                <w:szCs w:val="20"/>
                <w:lang w:eastAsia="pt-BR"/>
              </w:rPr>
            </w:pPr>
          </w:p>
        </w:tc>
        <w:tc>
          <w:tcPr>
            <w:tcW w:w="961" w:type="dxa"/>
            <w:tcBorders>
              <w:top w:val="single" w:sz="4" w:space="0" w:color="auto"/>
              <w:left w:val="single" w:sz="4" w:space="0" w:color="auto"/>
              <w:bottom w:val="single" w:sz="4" w:space="0" w:color="auto"/>
              <w:right w:val="single" w:sz="4" w:space="0" w:color="auto"/>
            </w:tcBorders>
            <w:vAlign w:val="center"/>
          </w:tcPr>
          <w:p w14:paraId="1CC6555C"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80" w:type="dxa"/>
            <w:tcBorders>
              <w:top w:val="single" w:sz="4" w:space="0" w:color="auto"/>
              <w:left w:val="single" w:sz="4" w:space="0" w:color="auto"/>
              <w:bottom w:val="single" w:sz="4" w:space="0" w:color="auto"/>
              <w:right w:val="single" w:sz="4" w:space="0" w:color="auto"/>
            </w:tcBorders>
            <w:vAlign w:val="center"/>
          </w:tcPr>
          <w:p w14:paraId="7FC56B4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61" w:type="dxa"/>
            <w:tcBorders>
              <w:top w:val="single" w:sz="4" w:space="0" w:color="auto"/>
              <w:left w:val="single" w:sz="4" w:space="0" w:color="auto"/>
              <w:bottom w:val="single" w:sz="4" w:space="0" w:color="auto"/>
              <w:right w:val="single" w:sz="4" w:space="0" w:color="auto"/>
            </w:tcBorders>
            <w:vAlign w:val="center"/>
          </w:tcPr>
          <w:p w14:paraId="53B29B1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78" w:type="dxa"/>
            <w:tcBorders>
              <w:top w:val="single" w:sz="4" w:space="0" w:color="auto"/>
              <w:left w:val="single" w:sz="4" w:space="0" w:color="auto"/>
              <w:bottom w:val="single" w:sz="4" w:space="0" w:color="auto"/>
              <w:right w:val="single" w:sz="4" w:space="0" w:color="auto"/>
            </w:tcBorders>
            <w:vAlign w:val="center"/>
          </w:tcPr>
          <w:p w14:paraId="05F41EF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50" w:type="dxa"/>
            <w:vMerge/>
            <w:tcBorders>
              <w:top w:val="single" w:sz="4" w:space="0" w:color="auto"/>
              <w:left w:val="single" w:sz="4" w:space="0" w:color="auto"/>
              <w:bottom w:val="single" w:sz="4" w:space="0" w:color="auto"/>
              <w:right w:val="single" w:sz="4" w:space="0" w:color="auto"/>
            </w:tcBorders>
            <w:vAlign w:val="center"/>
          </w:tcPr>
          <w:p w14:paraId="0154B543"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7CD504FF" w14:textId="77777777" w:rsidTr="003B03E7">
        <w:trPr>
          <w:trHeight w:val="708"/>
          <w:jc w:val="center"/>
        </w:trPr>
        <w:tc>
          <w:tcPr>
            <w:tcW w:w="540" w:type="dxa"/>
            <w:tcBorders>
              <w:top w:val="single" w:sz="4" w:space="0" w:color="auto"/>
              <w:left w:val="single" w:sz="4" w:space="0" w:color="auto"/>
              <w:bottom w:val="single" w:sz="4" w:space="0" w:color="auto"/>
              <w:right w:val="single" w:sz="4" w:space="0" w:color="auto"/>
            </w:tcBorders>
            <w:vAlign w:val="center"/>
          </w:tcPr>
          <w:p w14:paraId="7329E363"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54" w:type="dxa"/>
            <w:tcBorders>
              <w:top w:val="single" w:sz="4" w:space="0" w:color="auto"/>
              <w:left w:val="single" w:sz="4" w:space="0" w:color="auto"/>
              <w:bottom w:val="single" w:sz="4" w:space="0" w:color="auto"/>
              <w:right w:val="single" w:sz="4" w:space="0" w:color="auto"/>
            </w:tcBorders>
            <w:vAlign w:val="center"/>
          </w:tcPr>
          <w:p w14:paraId="2905523A"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220</w:t>
            </w:r>
          </w:p>
        </w:tc>
        <w:tc>
          <w:tcPr>
            <w:tcW w:w="550" w:type="dxa"/>
            <w:tcBorders>
              <w:top w:val="single" w:sz="4" w:space="0" w:color="auto"/>
              <w:left w:val="single" w:sz="4" w:space="0" w:color="auto"/>
              <w:bottom w:val="single" w:sz="4" w:space="0" w:color="auto"/>
              <w:right w:val="single" w:sz="4" w:space="0" w:color="auto"/>
            </w:tcBorders>
            <w:vAlign w:val="center"/>
          </w:tcPr>
          <w:p w14:paraId="4C3043AD"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093" w:type="dxa"/>
            <w:tcBorders>
              <w:top w:val="single" w:sz="4" w:space="0" w:color="auto"/>
              <w:left w:val="single" w:sz="4" w:space="0" w:color="auto"/>
              <w:bottom w:val="single" w:sz="4" w:space="0" w:color="auto"/>
              <w:right w:val="single" w:sz="4" w:space="0" w:color="auto"/>
            </w:tcBorders>
            <w:vAlign w:val="center"/>
          </w:tcPr>
          <w:p w14:paraId="72A11E0F" w14:textId="77777777" w:rsidR="00CF7F8A" w:rsidRDefault="00000000">
            <w:pPr>
              <w:pStyle w:val="NormalWeb"/>
              <w:widowControl w:val="0"/>
              <w:spacing w:before="280" w:beforeAutospacing="0"/>
              <w:jc w:val="center"/>
              <w:rPr>
                <w:sz w:val="20"/>
                <w:szCs w:val="20"/>
              </w:rPr>
            </w:pPr>
            <w:r>
              <w:rPr>
                <w:sz w:val="20"/>
                <w:szCs w:val="20"/>
              </w:rPr>
              <w:t xml:space="preserve">FORNO - TIPO: MICROONDAS; CAPACIDADE: MÍNIMO DE 20 LITROS; POTÊNCIA: MINIMO DE 1000W E MÁXIMO DE </w:t>
            </w:r>
            <w:r>
              <w:rPr>
                <w:sz w:val="20"/>
                <w:szCs w:val="20"/>
              </w:rPr>
              <w:lastRenderedPageBreak/>
              <w:t>1300W; TEMPERATURA: NAO APLICAVEL; TENSAO: 127 VOLTS OU BIVOLT;</w:t>
            </w:r>
          </w:p>
          <w:p w14:paraId="2A0B19F7" w14:textId="77777777" w:rsidR="00CF7F8A" w:rsidRDefault="00000000">
            <w:pPr>
              <w:pStyle w:val="NormalWeb"/>
              <w:widowControl w:val="0"/>
              <w:spacing w:before="280"/>
              <w:jc w:val="center"/>
              <w:rPr>
                <w:sz w:val="20"/>
                <w:szCs w:val="20"/>
              </w:rPr>
            </w:pPr>
            <w:r>
              <w:rPr>
                <w:sz w:val="20"/>
                <w:szCs w:val="20"/>
              </w:rPr>
              <w:t>CARACTERISTICAS ADICIONAIS:</w:t>
            </w:r>
          </w:p>
          <w:p w14:paraId="06EFDD98" w14:textId="77777777" w:rsidR="00CF7F8A" w:rsidRDefault="00000000">
            <w:pPr>
              <w:pStyle w:val="NormalWeb"/>
              <w:widowControl w:val="0"/>
              <w:spacing w:before="280"/>
              <w:jc w:val="center"/>
              <w:rPr>
                <w:sz w:val="20"/>
                <w:szCs w:val="20"/>
              </w:rPr>
            </w:pPr>
            <w:r>
              <w:rPr>
                <w:sz w:val="20"/>
                <w:szCs w:val="20"/>
              </w:rPr>
              <w:t>Faixa de Eficiência Energética Classificação A - Tabela de Consumo de Energia Elétrica - Programa Brasileiro de Etiquetagem - INMETRO.</w:t>
            </w:r>
          </w:p>
          <w:p w14:paraId="3B14C0EC" w14:textId="77777777" w:rsidR="00CF7F8A" w:rsidRDefault="00000000">
            <w:pPr>
              <w:widowControl w:val="0"/>
              <w:spacing w:after="0" w:line="240" w:lineRule="auto"/>
              <w:jc w:val="center"/>
              <w:rPr>
                <w:rFonts w:ascii="Arial" w:hAnsi="Arial" w:cs="Arial"/>
                <w:color w:val="000000"/>
                <w:sz w:val="20"/>
                <w:szCs w:val="20"/>
              </w:rPr>
            </w:pPr>
            <w:r>
              <w:rPr>
                <w:rFonts w:ascii="Arial" w:hAnsi="Arial" w:cs="Arial"/>
                <w:color w:val="000000"/>
                <w:sz w:val="20"/>
                <w:szCs w:val="20"/>
              </w:rPr>
              <w:t>Cor Branca.</w:t>
            </w:r>
          </w:p>
          <w:p w14:paraId="2639FA1F" w14:textId="77777777" w:rsidR="00CF7F8A" w:rsidRDefault="00000000">
            <w:pPr>
              <w:widowControl w:val="0"/>
              <w:spacing w:after="0" w:line="240" w:lineRule="auto"/>
              <w:jc w:val="center"/>
              <w:rPr>
                <w:rFonts w:ascii="Arial" w:hAnsi="Arial" w:cs="Arial"/>
                <w:color w:val="000000"/>
                <w:sz w:val="20"/>
                <w:szCs w:val="20"/>
              </w:rPr>
            </w:pPr>
            <w:r>
              <w:br/>
            </w:r>
            <w:r>
              <w:rPr>
                <w:rFonts w:ascii="Arial" w:hAnsi="Arial" w:cs="Arial"/>
                <w:b/>
                <w:bCs/>
                <w:sz w:val="20"/>
                <w:szCs w:val="20"/>
              </w:rPr>
              <w:t>Marcas/Modelos de referência</w:t>
            </w:r>
            <w:r>
              <w:rPr>
                <w:rFonts w:ascii="Arial" w:hAnsi="Arial" w:cs="Arial"/>
                <w:b/>
                <w:bCs/>
                <w:color w:val="000000" w:themeColor="text1"/>
                <w:sz w:val="20"/>
                <w:szCs w:val="20"/>
              </w:rPr>
              <w:t>:</w:t>
            </w:r>
          </w:p>
          <w:p w14:paraId="193D4FA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hAnsi="Arial" w:cs="Arial"/>
                <w:color w:val="000000"/>
                <w:sz w:val="20"/>
                <w:szCs w:val="20"/>
              </w:rPr>
              <w:t>Philco - PMO23BB; Electrolux - MTO30.</w:t>
            </w:r>
          </w:p>
        </w:tc>
        <w:tc>
          <w:tcPr>
            <w:tcW w:w="921" w:type="dxa"/>
            <w:tcBorders>
              <w:top w:val="single" w:sz="4" w:space="0" w:color="auto"/>
              <w:left w:val="single" w:sz="4" w:space="0" w:color="auto"/>
              <w:bottom w:val="single" w:sz="4" w:space="0" w:color="auto"/>
              <w:right w:val="single" w:sz="4" w:space="0" w:color="auto"/>
            </w:tcBorders>
            <w:vAlign w:val="center"/>
          </w:tcPr>
          <w:p w14:paraId="60268693"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lastRenderedPageBreak/>
              <w:t>1376012</w:t>
            </w:r>
          </w:p>
        </w:tc>
        <w:tc>
          <w:tcPr>
            <w:tcW w:w="961" w:type="dxa"/>
            <w:tcBorders>
              <w:top w:val="single" w:sz="4" w:space="0" w:color="auto"/>
              <w:left w:val="single" w:sz="4" w:space="0" w:color="auto"/>
              <w:bottom w:val="single" w:sz="4" w:space="0" w:color="auto"/>
              <w:right w:val="single" w:sz="4" w:space="0" w:color="auto"/>
            </w:tcBorders>
            <w:vAlign w:val="center"/>
          </w:tcPr>
          <w:p w14:paraId="4105905E" w14:textId="77777777" w:rsidR="00CF7F8A" w:rsidRDefault="00CF7F8A">
            <w:pPr>
              <w:widowControl w:val="0"/>
              <w:spacing w:after="0" w:line="240" w:lineRule="auto"/>
              <w:rPr>
                <w:rFonts w:ascii="Arial" w:eastAsia="MS Mincho" w:hAnsi="Arial" w:cs="Arial"/>
                <w:sz w:val="20"/>
                <w:szCs w:val="20"/>
                <w:lang w:eastAsia="pt-BR"/>
              </w:rPr>
            </w:pPr>
          </w:p>
        </w:tc>
        <w:tc>
          <w:tcPr>
            <w:tcW w:w="680" w:type="dxa"/>
            <w:tcBorders>
              <w:top w:val="single" w:sz="4" w:space="0" w:color="auto"/>
              <w:left w:val="single" w:sz="4" w:space="0" w:color="auto"/>
              <w:bottom w:val="single" w:sz="4" w:space="0" w:color="auto"/>
              <w:right w:val="single" w:sz="4" w:space="0" w:color="auto"/>
            </w:tcBorders>
            <w:vAlign w:val="center"/>
          </w:tcPr>
          <w:p w14:paraId="0D802D42" w14:textId="77777777" w:rsidR="00CF7F8A" w:rsidRDefault="00CF7F8A">
            <w:pPr>
              <w:widowControl w:val="0"/>
              <w:spacing w:after="0" w:line="240" w:lineRule="auto"/>
              <w:rPr>
                <w:rFonts w:ascii="Arial" w:eastAsia="MS Mincho" w:hAnsi="Arial" w:cs="Arial"/>
                <w:sz w:val="20"/>
                <w:szCs w:val="20"/>
                <w:lang w:eastAsia="pt-BR"/>
              </w:rPr>
            </w:pPr>
          </w:p>
        </w:tc>
        <w:tc>
          <w:tcPr>
            <w:tcW w:w="961" w:type="dxa"/>
            <w:tcBorders>
              <w:top w:val="single" w:sz="4" w:space="0" w:color="auto"/>
              <w:left w:val="single" w:sz="4" w:space="0" w:color="auto"/>
              <w:bottom w:val="single" w:sz="4" w:space="0" w:color="auto"/>
              <w:right w:val="single" w:sz="4" w:space="0" w:color="auto"/>
            </w:tcBorders>
            <w:vAlign w:val="center"/>
          </w:tcPr>
          <w:p w14:paraId="0954FEEB" w14:textId="77777777" w:rsidR="00CF7F8A" w:rsidRDefault="00CF7F8A">
            <w:pPr>
              <w:widowControl w:val="0"/>
              <w:spacing w:after="0" w:line="240" w:lineRule="auto"/>
              <w:rPr>
                <w:rFonts w:ascii="Arial" w:eastAsia="MS Mincho" w:hAnsi="Arial" w:cs="Arial"/>
                <w:sz w:val="20"/>
                <w:szCs w:val="20"/>
                <w:lang w:eastAsia="pt-BR"/>
              </w:rPr>
            </w:pPr>
          </w:p>
        </w:tc>
        <w:tc>
          <w:tcPr>
            <w:tcW w:w="678" w:type="dxa"/>
            <w:tcBorders>
              <w:top w:val="single" w:sz="4" w:space="0" w:color="auto"/>
              <w:left w:val="single" w:sz="4" w:space="0" w:color="auto"/>
              <w:bottom w:val="single" w:sz="4" w:space="0" w:color="auto"/>
              <w:right w:val="single" w:sz="4" w:space="0" w:color="auto"/>
            </w:tcBorders>
            <w:vAlign w:val="center"/>
          </w:tcPr>
          <w:p w14:paraId="1CC42ADB" w14:textId="77777777" w:rsidR="00CF7F8A" w:rsidRDefault="00CF7F8A">
            <w:pPr>
              <w:widowControl w:val="0"/>
              <w:spacing w:after="0" w:line="240" w:lineRule="auto"/>
              <w:rPr>
                <w:rFonts w:ascii="Arial" w:eastAsia="MS Mincho" w:hAnsi="Arial" w:cs="Arial"/>
                <w:sz w:val="20"/>
                <w:szCs w:val="20"/>
                <w:lang w:eastAsia="pt-BR"/>
              </w:rPr>
            </w:pPr>
          </w:p>
        </w:tc>
        <w:tc>
          <w:tcPr>
            <w:tcW w:w="950" w:type="dxa"/>
            <w:tcBorders>
              <w:top w:val="single" w:sz="4" w:space="0" w:color="auto"/>
              <w:left w:val="single" w:sz="4" w:space="0" w:color="auto"/>
              <w:bottom w:val="single" w:sz="4" w:space="0" w:color="auto"/>
              <w:right w:val="single" w:sz="4" w:space="0" w:color="auto"/>
            </w:tcBorders>
            <w:vAlign w:val="center"/>
          </w:tcPr>
          <w:p w14:paraId="2CACD0DA" w14:textId="77777777" w:rsidR="00CF7F8A" w:rsidRDefault="00CF7F8A">
            <w:pPr>
              <w:widowControl w:val="0"/>
              <w:spacing w:after="0" w:line="240" w:lineRule="auto"/>
              <w:rPr>
                <w:rFonts w:ascii="Arial" w:eastAsia="MS Mincho" w:hAnsi="Arial" w:cs="Arial"/>
                <w:sz w:val="20"/>
                <w:szCs w:val="20"/>
                <w:lang w:eastAsia="pt-BR"/>
              </w:rPr>
            </w:pPr>
          </w:p>
        </w:tc>
      </w:tr>
      <w:tr w:rsidR="00CF7F8A" w14:paraId="38ED1115" w14:textId="77777777" w:rsidTr="003B03E7">
        <w:trPr>
          <w:cantSplit/>
          <w:trHeight w:val="624"/>
          <w:jc w:val="center"/>
        </w:trPr>
        <w:tc>
          <w:tcPr>
            <w:tcW w:w="3737" w:type="dxa"/>
            <w:gridSpan w:val="4"/>
            <w:tcBorders>
              <w:top w:val="single" w:sz="4" w:space="0" w:color="auto"/>
              <w:left w:val="single" w:sz="8" w:space="0" w:color="000000"/>
              <w:bottom w:val="single" w:sz="8" w:space="0" w:color="000000"/>
              <w:right w:val="single" w:sz="8" w:space="0" w:color="000000"/>
            </w:tcBorders>
            <w:vAlign w:val="center"/>
          </w:tcPr>
          <w:p w14:paraId="132DA79F"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151" w:type="dxa"/>
            <w:gridSpan w:val="6"/>
            <w:tcBorders>
              <w:top w:val="single" w:sz="4" w:space="0" w:color="auto"/>
              <w:bottom w:val="single" w:sz="8" w:space="0" w:color="000000"/>
              <w:right w:val="single" w:sz="8" w:space="0" w:color="000000"/>
            </w:tcBorders>
            <w:vAlign w:val="center"/>
          </w:tcPr>
          <w:p w14:paraId="59843156"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3F65A16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0F4E20AE" w14:textId="77777777">
        <w:trPr>
          <w:trHeight w:val="312"/>
          <w:jc w:val="center"/>
        </w:trPr>
        <w:tc>
          <w:tcPr>
            <w:tcW w:w="3737" w:type="dxa"/>
            <w:gridSpan w:val="4"/>
            <w:tcBorders>
              <w:top w:val="single" w:sz="8" w:space="0" w:color="000000"/>
              <w:left w:val="single" w:sz="8" w:space="0" w:color="000000"/>
              <w:bottom w:val="single" w:sz="8" w:space="0" w:color="000000"/>
              <w:right w:val="single" w:sz="8" w:space="0" w:color="000000"/>
            </w:tcBorders>
            <w:vAlign w:val="center"/>
          </w:tcPr>
          <w:p w14:paraId="79B51C5B"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151" w:type="dxa"/>
            <w:gridSpan w:val="6"/>
            <w:tcBorders>
              <w:top w:val="single" w:sz="8" w:space="0" w:color="000000"/>
              <w:bottom w:val="single" w:sz="8" w:space="0" w:color="000000"/>
              <w:right w:val="single" w:sz="8" w:space="0" w:color="000000"/>
            </w:tcBorders>
            <w:vAlign w:val="center"/>
          </w:tcPr>
          <w:p w14:paraId="340DC512"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43485E38"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4A536E39" w14:textId="77777777" w:rsidR="00CF7F8A" w:rsidRDefault="00CF7F8A">
      <w:pPr>
        <w:spacing w:after="240" w:line="240" w:lineRule="auto"/>
        <w:jc w:val="both"/>
        <w:rPr>
          <w:rFonts w:ascii="Arial" w:eastAsia="Times New Roman" w:hAnsi="Arial" w:cs="Arial"/>
          <w:b/>
          <w:bCs/>
          <w:sz w:val="20"/>
          <w:szCs w:val="20"/>
          <w:lang w:eastAsia="pt-BR"/>
        </w:rPr>
      </w:pPr>
    </w:p>
    <w:tbl>
      <w:tblPr>
        <w:tblW w:w="4900" w:type="pct"/>
        <w:jc w:val="center"/>
        <w:tblLayout w:type="fixed"/>
        <w:tblCellMar>
          <w:left w:w="70" w:type="dxa"/>
          <w:right w:w="70" w:type="dxa"/>
        </w:tblCellMar>
        <w:tblLook w:val="0000" w:firstRow="0" w:lastRow="0" w:firstColumn="0" w:lastColumn="0" w:noHBand="0" w:noVBand="0"/>
      </w:tblPr>
      <w:tblGrid>
        <w:gridCol w:w="550"/>
        <w:gridCol w:w="567"/>
        <w:gridCol w:w="563"/>
        <w:gridCol w:w="2120"/>
        <w:gridCol w:w="705"/>
        <w:gridCol w:w="988"/>
        <w:gridCol w:w="705"/>
        <w:gridCol w:w="988"/>
        <w:gridCol w:w="703"/>
        <w:gridCol w:w="991"/>
      </w:tblGrid>
      <w:tr w:rsidR="00CF7F8A" w14:paraId="25315621"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7DB85F6A"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2 – GELADEIRA</w:t>
            </w:r>
          </w:p>
        </w:tc>
      </w:tr>
      <w:tr w:rsidR="00CF7F8A" w14:paraId="594B9D62"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70C1E3C3" w14:textId="77777777" w:rsidR="00CF7F8A" w:rsidRDefault="00000000">
            <w:pPr>
              <w:widowControl w:val="0"/>
              <w:spacing w:after="0" w:line="240" w:lineRule="auto"/>
              <w:jc w:val="center"/>
              <w:rPr>
                <w:rFonts w:ascii="Arial" w:eastAsia="MS Mincho" w:hAnsi="Arial" w:cs="Arial"/>
                <w:b/>
                <w:bCs/>
                <w:lang w:eastAsia="pt-BR"/>
              </w:rPr>
            </w:pPr>
            <w:sdt>
              <w:sdtPr>
                <w:alias w:val=""/>
                <w:id w:val="-1610888722"/>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14459B24" w14:textId="77777777" w:rsidTr="003B03E7">
        <w:trPr>
          <w:cantSplit/>
          <w:trHeight w:val="480"/>
          <w:jc w:val="center"/>
        </w:trPr>
        <w:tc>
          <w:tcPr>
            <w:tcW w:w="550" w:type="dxa"/>
            <w:vMerge w:val="restart"/>
            <w:tcBorders>
              <w:top w:val="single" w:sz="4" w:space="0" w:color="auto"/>
              <w:left w:val="single" w:sz="4" w:space="0" w:color="auto"/>
              <w:bottom w:val="single" w:sz="4" w:space="0" w:color="auto"/>
              <w:right w:val="single" w:sz="4" w:space="0" w:color="auto"/>
            </w:tcBorders>
            <w:vAlign w:val="center"/>
          </w:tcPr>
          <w:p w14:paraId="44E1A805"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FF7A57B"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63" w:type="dxa"/>
            <w:vMerge w:val="restart"/>
            <w:tcBorders>
              <w:top w:val="single" w:sz="4" w:space="0" w:color="auto"/>
              <w:left w:val="single" w:sz="4" w:space="0" w:color="auto"/>
              <w:bottom w:val="single" w:sz="4" w:space="0" w:color="auto"/>
              <w:right w:val="single" w:sz="4" w:space="0" w:color="auto"/>
            </w:tcBorders>
            <w:vAlign w:val="center"/>
          </w:tcPr>
          <w:p w14:paraId="7A94151B"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14:paraId="1DFA9A35"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706" w:type="dxa"/>
            <w:vMerge w:val="restart"/>
            <w:tcBorders>
              <w:top w:val="single" w:sz="4" w:space="0" w:color="auto"/>
              <w:left w:val="single" w:sz="4" w:space="0" w:color="auto"/>
              <w:bottom w:val="single" w:sz="4" w:space="0" w:color="auto"/>
              <w:right w:val="single" w:sz="4" w:space="0" w:color="auto"/>
            </w:tcBorders>
            <w:vAlign w:val="center"/>
          </w:tcPr>
          <w:p w14:paraId="31FA9E3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7694C8AB"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44E351C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5FC4999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112FDACA" w14:textId="77777777" w:rsidTr="003B03E7">
        <w:trPr>
          <w:cantSplit/>
          <w:trHeight w:val="300"/>
          <w:jc w:val="center"/>
        </w:trPr>
        <w:tc>
          <w:tcPr>
            <w:tcW w:w="550" w:type="dxa"/>
            <w:vMerge/>
            <w:tcBorders>
              <w:top w:val="single" w:sz="4" w:space="0" w:color="auto"/>
              <w:left w:val="single" w:sz="4" w:space="0" w:color="auto"/>
              <w:bottom w:val="single" w:sz="4" w:space="0" w:color="auto"/>
              <w:right w:val="single" w:sz="4" w:space="0" w:color="auto"/>
            </w:tcBorders>
            <w:vAlign w:val="center"/>
          </w:tcPr>
          <w:p w14:paraId="4D5D60A9" w14:textId="77777777" w:rsidR="00CF7F8A" w:rsidRDefault="00CF7F8A">
            <w:pPr>
              <w:widowControl w:val="0"/>
              <w:spacing w:after="0" w:line="240" w:lineRule="auto"/>
              <w:rPr>
                <w:rFonts w:ascii="Arial" w:eastAsia="MS Mincho" w:hAnsi="Arial" w:cs="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2521029" w14:textId="77777777" w:rsidR="00CF7F8A" w:rsidRDefault="00CF7F8A">
            <w:pPr>
              <w:widowControl w:val="0"/>
              <w:spacing w:after="0" w:line="240" w:lineRule="auto"/>
              <w:rPr>
                <w:rFonts w:ascii="Arial" w:eastAsia="MS Mincho" w:hAnsi="Arial" w:cs="Arial"/>
                <w:b/>
                <w:bCs/>
                <w:sz w:val="20"/>
                <w:szCs w:val="20"/>
                <w:lang w:eastAsia="pt-BR"/>
              </w:rPr>
            </w:pPr>
          </w:p>
        </w:tc>
        <w:tc>
          <w:tcPr>
            <w:tcW w:w="563" w:type="dxa"/>
            <w:vMerge/>
            <w:tcBorders>
              <w:top w:val="single" w:sz="4" w:space="0" w:color="auto"/>
              <w:left w:val="single" w:sz="4" w:space="0" w:color="auto"/>
              <w:bottom w:val="single" w:sz="4" w:space="0" w:color="auto"/>
              <w:right w:val="single" w:sz="4" w:space="0" w:color="auto"/>
            </w:tcBorders>
            <w:vAlign w:val="center"/>
          </w:tcPr>
          <w:p w14:paraId="7142A36C" w14:textId="77777777" w:rsidR="00CF7F8A" w:rsidRDefault="00CF7F8A">
            <w:pPr>
              <w:widowControl w:val="0"/>
              <w:spacing w:after="0" w:line="240" w:lineRule="auto"/>
              <w:rPr>
                <w:rFonts w:ascii="Arial" w:eastAsia="MS Mincho" w:hAnsi="Arial" w:cs="Arial"/>
                <w:b/>
                <w:bCs/>
                <w:sz w:val="20"/>
                <w:szCs w:val="20"/>
                <w:lang w:eastAsia="pt-BR"/>
              </w:rPr>
            </w:pPr>
          </w:p>
        </w:tc>
        <w:tc>
          <w:tcPr>
            <w:tcW w:w="2122" w:type="dxa"/>
            <w:vMerge/>
            <w:tcBorders>
              <w:top w:val="single" w:sz="4" w:space="0" w:color="auto"/>
              <w:left w:val="single" w:sz="4" w:space="0" w:color="auto"/>
              <w:bottom w:val="single" w:sz="4" w:space="0" w:color="auto"/>
              <w:right w:val="single" w:sz="4" w:space="0" w:color="auto"/>
            </w:tcBorders>
            <w:vAlign w:val="center"/>
          </w:tcPr>
          <w:p w14:paraId="24845EB9" w14:textId="77777777" w:rsidR="00CF7F8A" w:rsidRDefault="00CF7F8A">
            <w:pPr>
              <w:widowControl w:val="0"/>
              <w:spacing w:after="0" w:line="240" w:lineRule="auto"/>
              <w:rPr>
                <w:rFonts w:ascii="Arial" w:eastAsia="MS Mincho" w:hAnsi="Arial" w:cs="Arial"/>
                <w:b/>
                <w:bCs/>
                <w:sz w:val="20"/>
                <w:szCs w:val="20"/>
                <w:lang w:eastAsia="pt-BR"/>
              </w:rPr>
            </w:pPr>
          </w:p>
        </w:tc>
        <w:tc>
          <w:tcPr>
            <w:tcW w:w="706" w:type="dxa"/>
            <w:vMerge/>
            <w:tcBorders>
              <w:top w:val="single" w:sz="4" w:space="0" w:color="auto"/>
              <w:left w:val="single" w:sz="4" w:space="0" w:color="auto"/>
              <w:bottom w:val="single" w:sz="4" w:space="0" w:color="auto"/>
              <w:right w:val="single" w:sz="4" w:space="0" w:color="auto"/>
            </w:tcBorders>
            <w:vAlign w:val="center"/>
          </w:tcPr>
          <w:p w14:paraId="053295AF" w14:textId="77777777" w:rsidR="00CF7F8A" w:rsidRDefault="00CF7F8A">
            <w:pPr>
              <w:widowControl w:val="0"/>
              <w:spacing w:after="0" w:line="240" w:lineRule="auto"/>
              <w:rPr>
                <w:rFonts w:ascii="Arial" w:eastAsia="MS Mincho" w:hAnsi="Arial" w:cs="Arial"/>
                <w:b/>
                <w:bCs/>
                <w:sz w:val="20"/>
                <w:szCs w:val="20"/>
                <w:lang w:eastAsia="pt-BR"/>
              </w:rPr>
            </w:pPr>
          </w:p>
        </w:tc>
        <w:tc>
          <w:tcPr>
            <w:tcW w:w="989" w:type="dxa"/>
            <w:tcBorders>
              <w:top w:val="single" w:sz="4" w:space="0" w:color="auto"/>
              <w:left w:val="single" w:sz="4" w:space="0" w:color="auto"/>
              <w:bottom w:val="single" w:sz="4" w:space="0" w:color="auto"/>
              <w:right w:val="single" w:sz="4" w:space="0" w:color="auto"/>
            </w:tcBorders>
            <w:vAlign w:val="center"/>
          </w:tcPr>
          <w:p w14:paraId="00A5101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706" w:type="dxa"/>
            <w:tcBorders>
              <w:top w:val="single" w:sz="4" w:space="0" w:color="auto"/>
              <w:left w:val="single" w:sz="4" w:space="0" w:color="auto"/>
              <w:bottom w:val="single" w:sz="4" w:space="0" w:color="auto"/>
              <w:right w:val="single" w:sz="4" w:space="0" w:color="auto"/>
            </w:tcBorders>
            <w:vAlign w:val="center"/>
          </w:tcPr>
          <w:p w14:paraId="576676E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89" w:type="dxa"/>
            <w:tcBorders>
              <w:top w:val="single" w:sz="4" w:space="0" w:color="auto"/>
              <w:left w:val="single" w:sz="4" w:space="0" w:color="auto"/>
              <w:bottom w:val="single" w:sz="4" w:space="0" w:color="auto"/>
              <w:right w:val="single" w:sz="4" w:space="0" w:color="auto"/>
            </w:tcBorders>
            <w:vAlign w:val="center"/>
          </w:tcPr>
          <w:p w14:paraId="10EC592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704" w:type="dxa"/>
            <w:tcBorders>
              <w:top w:val="single" w:sz="4" w:space="0" w:color="auto"/>
              <w:left w:val="single" w:sz="4" w:space="0" w:color="auto"/>
              <w:bottom w:val="single" w:sz="4" w:space="0" w:color="auto"/>
              <w:right w:val="single" w:sz="4" w:space="0" w:color="auto"/>
            </w:tcBorders>
            <w:vAlign w:val="center"/>
          </w:tcPr>
          <w:p w14:paraId="56242ACB"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92" w:type="dxa"/>
            <w:vMerge/>
            <w:tcBorders>
              <w:top w:val="single" w:sz="4" w:space="0" w:color="auto"/>
              <w:left w:val="single" w:sz="4" w:space="0" w:color="auto"/>
              <w:bottom w:val="single" w:sz="4" w:space="0" w:color="auto"/>
              <w:right w:val="single" w:sz="4" w:space="0" w:color="auto"/>
            </w:tcBorders>
            <w:vAlign w:val="center"/>
          </w:tcPr>
          <w:p w14:paraId="448A857D"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5E134BA8" w14:textId="77777777" w:rsidTr="003B03E7">
        <w:trPr>
          <w:trHeight w:val="708"/>
          <w:jc w:val="center"/>
        </w:trPr>
        <w:tc>
          <w:tcPr>
            <w:tcW w:w="550" w:type="dxa"/>
            <w:tcBorders>
              <w:top w:val="single" w:sz="4" w:space="0" w:color="auto"/>
              <w:left w:val="single" w:sz="4" w:space="0" w:color="auto"/>
              <w:bottom w:val="single" w:sz="4" w:space="0" w:color="auto"/>
              <w:right w:val="single" w:sz="4" w:space="0" w:color="auto"/>
            </w:tcBorders>
            <w:vAlign w:val="center"/>
          </w:tcPr>
          <w:p w14:paraId="73E92AB5"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67" w:type="dxa"/>
            <w:tcBorders>
              <w:top w:val="single" w:sz="4" w:space="0" w:color="auto"/>
              <w:left w:val="single" w:sz="4" w:space="0" w:color="auto"/>
              <w:bottom w:val="single" w:sz="4" w:space="0" w:color="auto"/>
              <w:right w:val="single" w:sz="4" w:space="0" w:color="auto"/>
            </w:tcBorders>
            <w:vAlign w:val="center"/>
          </w:tcPr>
          <w:p w14:paraId="53184BDA"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140</w:t>
            </w:r>
          </w:p>
        </w:tc>
        <w:tc>
          <w:tcPr>
            <w:tcW w:w="563" w:type="dxa"/>
            <w:tcBorders>
              <w:top w:val="single" w:sz="4" w:space="0" w:color="auto"/>
              <w:left w:val="single" w:sz="4" w:space="0" w:color="auto"/>
              <w:bottom w:val="single" w:sz="4" w:space="0" w:color="auto"/>
              <w:right w:val="single" w:sz="4" w:space="0" w:color="auto"/>
            </w:tcBorders>
            <w:vAlign w:val="center"/>
          </w:tcPr>
          <w:p w14:paraId="6622CBD3"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122" w:type="dxa"/>
            <w:tcBorders>
              <w:top w:val="single" w:sz="4" w:space="0" w:color="auto"/>
              <w:left w:val="single" w:sz="4" w:space="0" w:color="auto"/>
              <w:bottom w:val="single" w:sz="4" w:space="0" w:color="auto"/>
              <w:right w:val="single" w:sz="4" w:space="0" w:color="auto"/>
            </w:tcBorders>
            <w:vAlign w:val="center"/>
          </w:tcPr>
          <w:p w14:paraId="5FF2517D" w14:textId="65A8BE66" w:rsidR="00CF7F8A" w:rsidRDefault="00B90AB7" w:rsidP="00B90AB7">
            <w:pPr>
              <w:pStyle w:val="tabelatextocentralizado"/>
              <w:widowControl w:val="0"/>
              <w:suppressAutoHyphens/>
              <w:spacing w:before="280" w:beforeAutospacing="0" w:after="0" w:afterAutospacing="0"/>
              <w:ind w:left="60" w:right="62"/>
              <w:jc w:val="center"/>
              <w:rPr>
                <w:rFonts w:ascii="Arial" w:hAnsi="Arial" w:cs="Arial"/>
                <w:color w:val="000000"/>
                <w:sz w:val="20"/>
                <w:szCs w:val="20"/>
              </w:rPr>
            </w:pPr>
            <w:r w:rsidRPr="00B90AB7">
              <w:rPr>
                <w:rFonts w:ascii="Arial" w:hAnsi="Arial" w:cs="Arial"/>
                <w:color w:val="000000"/>
                <w:sz w:val="20"/>
                <w:szCs w:val="20"/>
              </w:rPr>
              <w:t>REFRIGERADOR DOMÉSTICO - TIPO: GELADEIRA; CAPACIDADE: MINIMO: 240 LITROS E MAXIMO 300 LITROS; POTÊNCIA DE CONSUMOMAX 37kWh; MATERIA-PRIMA: CHAPA DE ACO;</w:t>
            </w:r>
            <w:r>
              <w:rPr>
                <w:rFonts w:ascii="Arial" w:hAnsi="Arial" w:cs="Arial"/>
                <w:color w:val="000000"/>
                <w:sz w:val="20"/>
                <w:szCs w:val="20"/>
              </w:rPr>
              <w:t xml:space="preserve"> </w:t>
            </w:r>
            <w:r w:rsidRPr="00B90AB7">
              <w:rPr>
                <w:rFonts w:ascii="Arial" w:hAnsi="Arial" w:cs="Arial"/>
                <w:color w:val="000000"/>
                <w:sz w:val="20"/>
                <w:szCs w:val="20"/>
              </w:rPr>
              <w:t>ALIMENTACAO: 127V ou BIVOLT</w:t>
            </w:r>
            <w:r>
              <w:rPr>
                <w:rFonts w:ascii="Arial" w:hAnsi="Arial" w:cs="Arial"/>
                <w:color w:val="000000"/>
                <w:sz w:val="20"/>
                <w:szCs w:val="20"/>
              </w:rPr>
              <w:t xml:space="preserve">; </w:t>
            </w:r>
            <w:r>
              <w:rPr>
                <w:rFonts w:ascii="Arial" w:hAnsi="Arial" w:cs="Arial"/>
                <w:color w:val="000000"/>
                <w:sz w:val="20"/>
                <w:szCs w:val="20"/>
              </w:rPr>
              <w:lastRenderedPageBreak/>
              <w:t>Complementação da especificação:</w:t>
            </w:r>
          </w:p>
          <w:p w14:paraId="5A25F083" w14:textId="77777777" w:rsidR="00B90AB7" w:rsidRPr="00B90AB7" w:rsidRDefault="00B90AB7" w:rsidP="00B90AB7">
            <w:pPr>
              <w:pStyle w:val="tabelatextocentralizado"/>
              <w:widowControl w:val="0"/>
              <w:suppressAutoHyphens/>
              <w:spacing w:before="280" w:beforeAutospacing="0" w:after="0" w:afterAutospacing="0"/>
              <w:ind w:left="60" w:right="62"/>
              <w:jc w:val="center"/>
              <w:rPr>
                <w:rFonts w:ascii="Arial" w:hAnsi="Arial" w:cs="Arial"/>
                <w:color w:val="000000"/>
                <w:sz w:val="20"/>
                <w:szCs w:val="20"/>
              </w:rPr>
            </w:pPr>
            <w:r w:rsidRPr="00B90AB7">
              <w:rPr>
                <w:rFonts w:ascii="Arial" w:hAnsi="Arial" w:cs="Arial"/>
                <w:color w:val="000000"/>
                <w:sz w:val="20"/>
                <w:szCs w:val="20"/>
              </w:rPr>
              <w:t>FROST FREE, POSSUIR UMA PORTA. Cor Branca.</w:t>
            </w:r>
          </w:p>
          <w:p w14:paraId="7C88C174" w14:textId="77777777" w:rsidR="00B90AB7" w:rsidRPr="00B90AB7" w:rsidRDefault="00B90AB7" w:rsidP="00B90AB7">
            <w:pPr>
              <w:pStyle w:val="tabelatextocentralizado"/>
              <w:widowControl w:val="0"/>
              <w:suppressAutoHyphens/>
              <w:spacing w:before="280" w:beforeAutospacing="0" w:after="0" w:afterAutospacing="0"/>
              <w:ind w:right="62"/>
              <w:jc w:val="center"/>
              <w:rPr>
                <w:rFonts w:ascii="Arial" w:hAnsi="Arial" w:cs="Arial"/>
                <w:color w:val="000000"/>
                <w:sz w:val="20"/>
                <w:szCs w:val="20"/>
              </w:rPr>
            </w:pPr>
            <w:r w:rsidRPr="00B90AB7">
              <w:rPr>
                <w:rFonts w:ascii="Arial" w:hAnsi="Arial" w:cs="Arial"/>
                <w:color w:val="000000"/>
                <w:sz w:val="20"/>
                <w:szCs w:val="20"/>
              </w:rPr>
              <w:t>Faixa de classificação de eficiência energética</w:t>
            </w:r>
            <w:r w:rsidRPr="00B90AB7">
              <w:rPr>
                <w:rFonts w:ascii="Arial" w:hAnsi="Arial" w:cs="Arial"/>
                <w:b/>
                <w:bCs/>
                <w:color w:val="000000"/>
                <w:sz w:val="20"/>
                <w:szCs w:val="20"/>
              </w:rPr>
              <w:t>:</w:t>
            </w:r>
            <w:r w:rsidRPr="00B90AB7">
              <w:rPr>
                <w:rFonts w:ascii="Arial" w:hAnsi="Arial" w:cs="Arial"/>
                <w:color w:val="000000"/>
                <w:sz w:val="20"/>
                <w:szCs w:val="20"/>
              </w:rPr>
              <w:t xml:space="preserve"> Classe A, conforme regulamentação vigente do INMETRO, </w:t>
            </w:r>
            <w:r w:rsidRPr="00B90AB7">
              <w:rPr>
                <w:rFonts w:ascii="Arial" w:hAnsi="Arial" w:cs="Arial"/>
                <w:b/>
                <w:bCs/>
                <w:color w:val="000000"/>
                <w:sz w:val="20"/>
                <w:szCs w:val="20"/>
              </w:rPr>
              <w:t>ou</w:t>
            </w:r>
            <w:r w:rsidRPr="00B90AB7">
              <w:rPr>
                <w:rFonts w:ascii="Arial" w:hAnsi="Arial" w:cs="Arial"/>
                <w:color w:val="000000"/>
                <w:sz w:val="20"/>
                <w:szCs w:val="20"/>
              </w:rPr>
              <w:t xml:space="preserve"> consumo máximo de 37 kWh/mês, conforme Programa Brasileiro de Etiquetagem;</w:t>
            </w:r>
          </w:p>
          <w:p w14:paraId="2572869D" w14:textId="77777777" w:rsidR="00B90AB7" w:rsidRPr="00B90AB7" w:rsidRDefault="00B90AB7" w:rsidP="00B90AB7">
            <w:pPr>
              <w:pStyle w:val="tabelatextocentralizado"/>
              <w:widowControl w:val="0"/>
              <w:suppressAutoHyphens/>
              <w:spacing w:before="280" w:beforeAutospacing="0" w:after="0" w:afterAutospacing="0"/>
              <w:ind w:right="62"/>
              <w:jc w:val="center"/>
              <w:rPr>
                <w:rFonts w:ascii="Arial" w:hAnsi="Arial" w:cs="Arial"/>
                <w:color w:val="000000"/>
                <w:sz w:val="20"/>
                <w:szCs w:val="20"/>
              </w:rPr>
            </w:pPr>
            <w:r w:rsidRPr="00B90AB7">
              <w:rPr>
                <w:rFonts w:ascii="Arial" w:hAnsi="Arial" w:cs="Arial"/>
                <w:color w:val="000000"/>
                <w:sz w:val="20"/>
                <w:szCs w:val="20"/>
              </w:rPr>
              <w:t>Sistema de apoio: pés niveladores, reguláveis ou rodízios, conforme projeto original do fabricante</w:t>
            </w:r>
          </w:p>
          <w:p w14:paraId="642B3B9B" w14:textId="749D85E1" w:rsidR="00CF7F8A" w:rsidRDefault="00CF7F8A">
            <w:pPr>
              <w:widowControl w:val="0"/>
              <w:spacing w:after="0" w:line="240" w:lineRule="auto"/>
              <w:jc w:val="center"/>
              <w:rPr>
                <w:rFonts w:ascii="Arial" w:eastAsia="MS Mincho" w:hAnsi="Arial" w:cs="Arial"/>
                <w:b/>
                <w:bCs/>
                <w:sz w:val="20"/>
                <w:szCs w:val="20"/>
                <w:lang w:eastAsia="pt-BR"/>
              </w:rPr>
            </w:pPr>
          </w:p>
        </w:tc>
        <w:tc>
          <w:tcPr>
            <w:tcW w:w="706" w:type="dxa"/>
            <w:tcBorders>
              <w:top w:val="single" w:sz="4" w:space="0" w:color="auto"/>
              <w:left w:val="single" w:sz="4" w:space="0" w:color="auto"/>
              <w:bottom w:val="single" w:sz="4" w:space="0" w:color="auto"/>
              <w:right w:val="single" w:sz="4" w:space="0" w:color="auto"/>
            </w:tcBorders>
            <w:vAlign w:val="center"/>
          </w:tcPr>
          <w:p w14:paraId="699A8D30"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lastRenderedPageBreak/>
              <w:t>400</w:t>
            </w:r>
          </w:p>
        </w:tc>
        <w:tc>
          <w:tcPr>
            <w:tcW w:w="989" w:type="dxa"/>
            <w:tcBorders>
              <w:top w:val="single" w:sz="4" w:space="0" w:color="auto"/>
              <w:left w:val="single" w:sz="4" w:space="0" w:color="auto"/>
              <w:bottom w:val="single" w:sz="4" w:space="0" w:color="auto"/>
              <w:right w:val="single" w:sz="4" w:space="0" w:color="auto"/>
            </w:tcBorders>
            <w:vAlign w:val="center"/>
          </w:tcPr>
          <w:p w14:paraId="69274925" w14:textId="77777777" w:rsidR="00CF7F8A" w:rsidRDefault="00CF7F8A">
            <w:pPr>
              <w:widowControl w:val="0"/>
              <w:spacing w:after="0" w:line="240" w:lineRule="auto"/>
              <w:rPr>
                <w:rFonts w:ascii="Arial" w:eastAsia="MS Mincho" w:hAnsi="Arial" w:cs="Arial"/>
                <w:sz w:val="20"/>
                <w:szCs w:val="20"/>
                <w:lang w:eastAsia="pt-BR"/>
              </w:rPr>
            </w:pPr>
          </w:p>
        </w:tc>
        <w:tc>
          <w:tcPr>
            <w:tcW w:w="706" w:type="dxa"/>
            <w:tcBorders>
              <w:top w:val="single" w:sz="4" w:space="0" w:color="auto"/>
              <w:left w:val="single" w:sz="4" w:space="0" w:color="auto"/>
              <w:bottom w:val="single" w:sz="4" w:space="0" w:color="auto"/>
              <w:right w:val="single" w:sz="4" w:space="0" w:color="auto"/>
            </w:tcBorders>
            <w:vAlign w:val="center"/>
          </w:tcPr>
          <w:p w14:paraId="232E0110" w14:textId="77777777" w:rsidR="00CF7F8A" w:rsidRDefault="00CF7F8A">
            <w:pPr>
              <w:widowControl w:val="0"/>
              <w:spacing w:after="0" w:line="240" w:lineRule="auto"/>
              <w:rPr>
                <w:rFonts w:ascii="Arial" w:eastAsia="MS Mincho" w:hAnsi="Arial" w:cs="Arial"/>
                <w:sz w:val="20"/>
                <w:szCs w:val="20"/>
                <w:lang w:eastAsia="pt-BR"/>
              </w:rPr>
            </w:pPr>
          </w:p>
        </w:tc>
        <w:tc>
          <w:tcPr>
            <w:tcW w:w="989" w:type="dxa"/>
            <w:tcBorders>
              <w:top w:val="single" w:sz="4" w:space="0" w:color="auto"/>
              <w:left w:val="single" w:sz="4" w:space="0" w:color="auto"/>
              <w:bottom w:val="single" w:sz="4" w:space="0" w:color="auto"/>
              <w:right w:val="single" w:sz="4" w:space="0" w:color="auto"/>
            </w:tcBorders>
            <w:vAlign w:val="center"/>
          </w:tcPr>
          <w:p w14:paraId="36EB7684" w14:textId="77777777" w:rsidR="00CF7F8A" w:rsidRDefault="00CF7F8A">
            <w:pPr>
              <w:widowControl w:val="0"/>
              <w:spacing w:after="0" w:line="240" w:lineRule="auto"/>
              <w:rPr>
                <w:rFonts w:ascii="Arial" w:eastAsia="MS Mincho" w:hAnsi="Arial" w:cs="Arial"/>
                <w:sz w:val="20"/>
                <w:szCs w:val="20"/>
                <w:lang w:eastAsia="pt-BR"/>
              </w:rPr>
            </w:pPr>
          </w:p>
        </w:tc>
        <w:tc>
          <w:tcPr>
            <w:tcW w:w="704" w:type="dxa"/>
            <w:tcBorders>
              <w:top w:val="single" w:sz="4" w:space="0" w:color="auto"/>
              <w:left w:val="single" w:sz="4" w:space="0" w:color="auto"/>
              <w:bottom w:val="single" w:sz="4" w:space="0" w:color="auto"/>
              <w:right w:val="single" w:sz="4" w:space="0" w:color="auto"/>
            </w:tcBorders>
            <w:vAlign w:val="center"/>
          </w:tcPr>
          <w:p w14:paraId="022E662C" w14:textId="77777777" w:rsidR="00CF7F8A" w:rsidRDefault="00CF7F8A">
            <w:pPr>
              <w:widowControl w:val="0"/>
              <w:spacing w:after="0" w:line="240" w:lineRule="auto"/>
              <w:rPr>
                <w:rFonts w:ascii="Arial" w:eastAsia="MS Mincho" w:hAnsi="Arial" w:cs="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9124CA6" w14:textId="77777777" w:rsidR="00CF7F8A" w:rsidRDefault="00CF7F8A">
            <w:pPr>
              <w:widowControl w:val="0"/>
              <w:spacing w:after="0" w:line="240" w:lineRule="auto"/>
              <w:rPr>
                <w:rFonts w:ascii="Arial" w:eastAsia="MS Mincho" w:hAnsi="Arial" w:cs="Arial"/>
                <w:sz w:val="20"/>
                <w:szCs w:val="20"/>
                <w:lang w:eastAsia="pt-BR"/>
              </w:rPr>
            </w:pPr>
          </w:p>
        </w:tc>
      </w:tr>
      <w:tr w:rsidR="00CF7F8A" w14:paraId="5974EC7E" w14:textId="77777777" w:rsidTr="003B03E7">
        <w:trPr>
          <w:cantSplit/>
          <w:trHeight w:val="624"/>
          <w:jc w:val="center"/>
        </w:trPr>
        <w:tc>
          <w:tcPr>
            <w:tcW w:w="3802" w:type="dxa"/>
            <w:gridSpan w:val="4"/>
            <w:tcBorders>
              <w:top w:val="single" w:sz="4" w:space="0" w:color="auto"/>
              <w:left w:val="single" w:sz="8" w:space="0" w:color="000000"/>
              <w:bottom w:val="single" w:sz="8" w:space="0" w:color="000000"/>
              <w:right w:val="single" w:sz="8" w:space="0" w:color="000000"/>
            </w:tcBorders>
            <w:vAlign w:val="center"/>
          </w:tcPr>
          <w:p w14:paraId="254A443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086" w:type="dxa"/>
            <w:gridSpan w:val="6"/>
            <w:tcBorders>
              <w:top w:val="single" w:sz="4" w:space="0" w:color="auto"/>
              <w:bottom w:val="single" w:sz="8" w:space="0" w:color="000000"/>
              <w:right w:val="single" w:sz="8" w:space="0" w:color="000000"/>
            </w:tcBorders>
            <w:vAlign w:val="center"/>
          </w:tcPr>
          <w:p w14:paraId="2D28108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750EF25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72785B8E" w14:textId="77777777">
        <w:trPr>
          <w:trHeight w:val="312"/>
          <w:jc w:val="center"/>
        </w:trPr>
        <w:tc>
          <w:tcPr>
            <w:tcW w:w="3802" w:type="dxa"/>
            <w:gridSpan w:val="4"/>
            <w:tcBorders>
              <w:top w:val="single" w:sz="8" w:space="0" w:color="000000"/>
              <w:left w:val="single" w:sz="8" w:space="0" w:color="000000"/>
              <w:bottom w:val="single" w:sz="8" w:space="0" w:color="000000"/>
              <w:right w:val="single" w:sz="8" w:space="0" w:color="000000"/>
            </w:tcBorders>
            <w:vAlign w:val="center"/>
          </w:tcPr>
          <w:p w14:paraId="75A190C9"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086" w:type="dxa"/>
            <w:gridSpan w:val="6"/>
            <w:tcBorders>
              <w:top w:val="single" w:sz="8" w:space="0" w:color="000000"/>
              <w:bottom w:val="single" w:sz="8" w:space="0" w:color="000000"/>
              <w:right w:val="single" w:sz="8" w:space="0" w:color="000000"/>
            </w:tcBorders>
            <w:vAlign w:val="center"/>
          </w:tcPr>
          <w:p w14:paraId="523C6841"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0E5D3D8A"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2A0EA0CA" w14:textId="77777777" w:rsidR="00CF7F8A" w:rsidRDefault="00CF7F8A">
      <w:pPr>
        <w:spacing w:after="240" w:line="240" w:lineRule="auto"/>
        <w:jc w:val="both"/>
        <w:rPr>
          <w:rFonts w:ascii="Arial" w:eastAsia="Times New Roman" w:hAnsi="Arial" w:cs="Arial"/>
          <w:b/>
          <w:bCs/>
          <w:sz w:val="20"/>
          <w:szCs w:val="20"/>
          <w:lang w:eastAsia="pt-BR"/>
        </w:rPr>
      </w:pPr>
    </w:p>
    <w:tbl>
      <w:tblPr>
        <w:tblW w:w="4900" w:type="pct"/>
        <w:jc w:val="center"/>
        <w:tblLayout w:type="fixed"/>
        <w:tblCellMar>
          <w:left w:w="70" w:type="dxa"/>
          <w:right w:w="70" w:type="dxa"/>
        </w:tblCellMar>
        <w:tblLook w:val="0000" w:firstRow="0" w:lastRow="0" w:firstColumn="0" w:lastColumn="0" w:noHBand="0" w:noVBand="0"/>
      </w:tblPr>
      <w:tblGrid>
        <w:gridCol w:w="543"/>
        <w:gridCol w:w="558"/>
        <w:gridCol w:w="554"/>
        <w:gridCol w:w="2032"/>
        <w:gridCol w:w="920"/>
        <w:gridCol w:w="969"/>
        <w:gridCol w:w="687"/>
        <w:gridCol w:w="971"/>
        <w:gridCol w:w="687"/>
        <w:gridCol w:w="959"/>
      </w:tblGrid>
      <w:tr w:rsidR="00CF7F8A" w14:paraId="0F62FCFF"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0E3B2E11" w14:textId="07910C51"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 xml:space="preserve">LOTE 3 – VENTILADOR </w:t>
            </w:r>
          </w:p>
        </w:tc>
      </w:tr>
      <w:tr w:rsidR="00CF7F8A" w14:paraId="3B714148"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63908CAA" w14:textId="77777777" w:rsidR="00CF7F8A" w:rsidRDefault="00000000">
            <w:pPr>
              <w:widowControl w:val="0"/>
              <w:spacing w:after="0" w:line="240" w:lineRule="auto"/>
              <w:jc w:val="center"/>
              <w:rPr>
                <w:rFonts w:ascii="Arial" w:eastAsia="MS Mincho" w:hAnsi="Arial" w:cs="Arial"/>
                <w:b/>
                <w:bCs/>
                <w:lang w:eastAsia="pt-BR"/>
              </w:rPr>
            </w:pPr>
            <w:sdt>
              <w:sdtPr>
                <w:alias w:val=""/>
                <w:id w:val="233133186"/>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193B26DC" w14:textId="77777777" w:rsidTr="003B03E7">
        <w:trPr>
          <w:cantSplit/>
          <w:trHeight w:val="480"/>
          <w:jc w:val="center"/>
        </w:trPr>
        <w:tc>
          <w:tcPr>
            <w:tcW w:w="543" w:type="dxa"/>
            <w:vMerge w:val="restart"/>
            <w:tcBorders>
              <w:top w:val="single" w:sz="4" w:space="0" w:color="auto"/>
              <w:left w:val="single" w:sz="4" w:space="0" w:color="auto"/>
              <w:bottom w:val="single" w:sz="4" w:space="0" w:color="auto"/>
              <w:right w:val="single" w:sz="4" w:space="0" w:color="auto"/>
            </w:tcBorders>
            <w:vAlign w:val="center"/>
          </w:tcPr>
          <w:p w14:paraId="02E233BD"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58" w:type="dxa"/>
            <w:vMerge w:val="restart"/>
            <w:tcBorders>
              <w:top w:val="single" w:sz="4" w:space="0" w:color="auto"/>
              <w:left w:val="single" w:sz="4" w:space="0" w:color="auto"/>
              <w:bottom w:val="single" w:sz="4" w:space="0" w:color="auto"/>
              <w:right w:val="single" w:sz="4" w:space="0" w:color="auto"/>
            </w:tcBorders>
            <w:vAlign w:val="center"/>
          </w:tcPr>
          <w:p w14:paraId="3AE77F33"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54" w:type="dxa"/>
            <w:vMerge w:val="restart"/>
            <w:tcBorders>
              <w:top w:val="single" w:sz="4" w:space="0" w:color="auto"/>
              <w:left w:val="single" w:sz="4" w:space="0" w:color="auto"/>
              <w:bottom w:val="single" w:sz="4" w:space="0" w:color="auto"/>
              <w:right w:val="single" w:sz="4" w:space="0" w:color="auto"/>
            </w:tcBorders>
            <w:vAlign w:val="center"/>
          </w:tcPr>
          <w:p w14:paraId="5E07A171"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034" w:type="dxa"/>
            <w:vMerge w:val="restart"/>
            <w:tcBorders>
              <w:top w:val="single" w:sz="4" w:space="0" w:color="auto"/>
              <w:left w:val="single" w:sz="4" w:space="0" w:color="auto"/>
              <w:bottom w:val="single" w:sz="4" w:space="0" w:color="auto"/>
              <w:right w:val="single" w:sz="4" w:space="0" w:color="auto"/>
            </w:tcBorders>
            <w:vAlign w:val="center"/>
          </w:tcPr>
          <w:p w14:paraId="65C95BB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921" w:type="dxa"/>
            <w:vMerge w:val="restart"/>
            <w:tcBorders>
              <w:top w:val="single" w:sz="4" w:space="0" w:color="auto"/>
              <w:left w:val="single" w:sz="4" w:space="0" w:color="auto"/>
              <w:bottom w:val="single" w:sz="4" w:space="0" w:color="auto"/>
              <w:right w:val="single" w:sz="4" w:space="0" w:color="auto"/>
            </w:tcBorders>
            <w:vAlign w:val="center"/>
          </w:tcPr>
          <w:p w14:paraId="78CF87DD"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658" w:type="dxa"/>
            <w:gridSpan w:val="2"/>
            <w:tcBorders>
              <w:top w:val="single" w:sz="4" w:space="0" w:color="auto"/>
              <w:left w:val="single" w:sz="4" w:space="0" w:color="auto"/>
              <w:bottom w:val="single" w:sz="4" w:space="0" w:color="auto"/>
              <w:right w:val="single" w:sz="4" w:space="0" w:color="auto"/>
            </w:tcBorders>
            <w:vAlign w:val="center"/>
          </w:tcPr>
          <w:p w14:paraId="4C9C1F1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660" w:type="dxa"/>
            <w:gridSpan w:val="2"/>
            <w:tcBorders>
              <w:top w:val="single" w:sz="4" w:space="0" w:color="auto"/>
              <w:left w:val="single" w:sz="4" w:space="0" w:color="auto"/>
              <w:bottom w:val="single" w:sz="4" w:space="0" w:color="auto"/>
              <w:right w:val="single" w:sz="4" w:space="0" w:color="auto"/>
            </w:tcBorders>
            <w:vAlign w:val="center"/>
          </w:tcPr>
          <w:p w14:paraId="1C60E41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14:paraId="4C19EA3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14EFC9E9" w14:textId="77777777" w:rsidTr="003B03E7">
        <w:trPr>
          <w:cantSplit/>
          <w:trHeight w:val="300"/>
          <w:jc w:val="center"/>
        </w:trPr>
        <w:tc>
          <w:tcPr>
            <w:tcW w:w="543" w:type="dxa"/>
            <w:vMerge/>
            <w:tcBorders>
              <w:top w:val="single" w:sz="4" w:space="0" w:color="auto"/>
              <w:left w:val="single" w:sz="4" w:space="0" w:color="auto"/>
              <w:bottom w:val="single" w:sz="4" w:space="0" w:color="auto"/>
              <w:right w:val="single" w:sz="4" w:space="0" w:color="auto"/>
            </w:tcBorders>
            <w:vAlign w:val="center"/>
          </w:tcPr>
          <w:p w14:paraId="0D4E8876" w14:textId="77777777" w:rsidR="00CF7F8A" w:rsidRDefault="00CF7F8A">
            <w:pPr>
              <w:widowControl w:val="0"/>
              <w:spacing w:after="0" w:line="240" w:lineRule="auto"/>
              <w:rPr>
                <w:rFonts w:ascii="Arial" w:eastAsia="MS Mincho" w:hAnsi="Arial" w:cs="Arial"/>
                <w:b/>
                <w:bCs/>
                <w:sz w:val="20"/>
                <w:szCs w:val="20"/>
                <w:lang w:eastAsia="pt-BR"/>
              </w:rPr>
            </w:pPr>
          </w:p>
        </w:tc>
        <w:tc>
          <w:tcPr>
            <w:tcW w:w="558" w:type="dxa"/>
            <w:vMerge/>
            <w:tcBorders>
              <w:top w:val="single" w:sz="4" w:space="0" w:color="auto"/>
              <w:left w:val="single" w:sz="4" w:space="0" w:color="auto"/>
              <w:bottom w:val="single" w:sz="4" w:space="0" w:color="auto"/>
              <w:right w:val="single" w:sz="4" w:space="0" w:color="auto"/>
            </w:tcBorders>
            <w:vAlign w:val="center"/>
          </w:tcPr>
          <w:p w14:paraId="18D5D5BC" w14:textId="77777777" w:rsidR="00CF7F8A" w:rsidRDefault="00CF7F8A">
            <w:pPr>
              <w:widowControl w:val="0"/>
              <w:spacing w:after="0" w:line="240" w:lineRule="auto"/>
              <w:rPr>
                <w:rFonts w:ascii="Arial" w:eastAsia="MS Mincho" w:hAnsi="Arial" w:cs="Arial"/>
                <w:b/>
                <w:bCs/>
                <w:sz w:val="20"/>
                <w:szCs w:val="20"/>
                <w:lang w:eastAsia="pt-BR"/>
              </w:rPr>
            </w:pPr>
          </w:p>
        </w:tc>
        <w:tc>
          <w:tcPr>
            <w:tcW w:w="554" w:type="dxa"/>
            <w:vMerge/>
            <w:tcBorders>
              <w:top w:val="single" w:sz="4" w:space="0" w:color="auto"/>
              <w:left w:val="single" w:sz="4" w:space="0" w:color="auto"/>
              <w:bottom w:val="single" w:sz="4" w:space="0" w:color="auto"/>
              <w:right w:val="single" w:sz="4" w:space="0" w:color="auto"/>
            </w:tcBorders>
            <w:vAlign w:val="center"/>
          </w:tcPr>
          <w:p w14:paraId="5E754FFB" w14:textId="77777777" w:rsidR="00CF7F8A" w:rsidRDefault="00CF7F8A">
            <w:pPr>
              <w:widowControl w:val="0"/>
              <w:spacing w:after="0" w:line="240" w:lineRule="auto"/>
              <w:rPr>
                <w:rFonts w:ascii="Arial" w:eastAsia="MS Mincho" w:hAnsi="Arial" w:cs="Arial"/>
                <w:b/>
                <w:bCs/>
                <w:sz w:val="20"/>
                <w:szCs w:val="20"/>
                <w:lang w:eastAsia="pt-BR"/>
              </w:rPr>
            </w:pPr>
          </w:p>
        </w:tc>
        <w:tc>
          <w:tcPr>
            <w:tcW w:w="2034" w:type="dxa"/>
            <w:vMerge/>
            <w:tcBorders>
              <w:top w:val="single" w:sz="4" w:space="0" w:color="auto"/>
              <w:left w:val="single" w:sz="4" w:space="0" w:color="auto"/>
              <w:bottom w:val="single" w:sz="4" w:space="0" w:color="auto"/>
              <w:right w:val="single" w:sz="4" w:space="0" w:color="auto"/>
            </w:tcBorders>
            <w:vAlign w:val="center"/>
          </w:tcPr>
          <w:p w14:paraId="558A4359" w14:textId="77777777" w:rsidR="00CF7F8A" w:rsidRDefault="00CF7F8A">
            <w:pPr>
              <w:widowControl w:val="0"/>
              <w:spacing w:after="0" w:line="240" w:lineRule="auto"/>
              <w:rPr>
                <w:rFonts w:ascii="Arial" w:eastAsia="MS Mincho" w:hAnsi="Arial" w:cs="Arial"/>
                <w:b/>
                <w:bCs/>
                <w:sz w:val="20"/>
                <w:szCs w:val="20"/>
                <w:lang w:eastAsia="pt-BR"/>
              </w:rPr>
            </w:pPr>
          </w:p>
        </w:tc>
        <w:tc>
          <w:tcPr>
            <w:tcW w:w="921" w:type="dxa"/>
            <w:vMerge/>
            <w:tcBorders>
              <w:top w:val="single" w:sz="4" w:space="0" w:color="auto"/>
              <w:left w:val="single" w:sz="4" w:space="0" w:color="auto"/>
              <w:bottom w:val="single" w:sz="4" w:space="0" w:color="auto"/>
              <w:right w:val="single" w:sz="4" w:space="0" w:color="auto"/>
            </w:tcBorders>
            <w:vAlign w:val="center"/>
          </w:tcPr>
          <w:p w14:paraId="34468E24" w14:textId="77777777" w:rsidR="00CF7F8A" w:rsidRDefault="00CF7F8A">
            <w:pPr>
              <w:widowControl w:val="0"/>
              <w:spacing w:after="0" w:line="240" w:lineRule="auto"/>
              <w:rPr>
                <w:rFonts w:ascii="Arial" w:eastAsia="MS Mincho" w:hAnsi="Arial" w:cs="Arial"/>
                <w:b/>
                <w:bCs/>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11C7C8A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88" w:type="dxa"/>
            <w:tcBorders>
              <w:top w:val="single" w:sz="4" w:space="0" w:color="auto"/>
              <w:left w:val="single" w:sz="4" w:space="0" w:color="auto"/>
              <w:bottom w:val="single" w:sz="4" w:space="0" w:color="auto"/>
              <w:right w:val="single" w:sz="4" w:space="0" w:color="auto"/>
            </w:tcBorders>
            <w:vAlign w:val="center"/>
          </w:tcPr>
          <w:p w14:paraId="3868A24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72" w:type="dxa"/>
            <w:tcBorders>
              <w:top w:val="single" w:sz="4" w:space="0" w:color="auto"/>
              <w:left w:val="single" w:sz="4" w:space="0" w:color="auto"/>
              <w:bottom w:val="single" w:sz="4" w:space="0" w:color="auto"/>
              <w:right w:val="single" w:sz="4" w:space="0" w:color="auto"/>
            </w:tcBorders>
            <w:vAlign w:val="center"/>
          </w:tcPr>
          <w:p w14:paraId="2125625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88" w:type="dxa"/>
            <w:tcBorders>
              <w:top w:val="single" w:sz="4" w:space="0" w:color="auto"/>
              <w:left w:val="single" w:sz="4" w:space="0" w:color="auto"/>
              <w:bottom w:val="single" w:sz="4" w:space="0" w:color="auto"/>
              <w:right w:val="single" w:sz="4" w:space="0" w:color="auto"/>
            </w:tcBorders>
            <w:vAlign w:val="center"/>
          </w:tcPr>
          <w:p w14:paraId="32399AF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60" w:type="dxa"/>
            <w:vMerge/>
            <w:tcBorders>
              <w:top w:val="single" w:sz="4" w:space="0" w:color="auto"/>
              <w:left w:val="single" w:sz="4" w:space="0" w:color="auto"/>
              <w:bottom w:val="single" w:sz="4" w:space="0" w:color="auto"/>
              <w:right w:val="single" w:sz="4" w:space="0" w:color="auto"/>
            </w:tcBorders>
            <w:vAlign w:val="center"/>
          </w:tcPr>
          <w:p w14:paraId="66F9B709"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21DCF92A" w14:textId="77777777" w:rsidTr="003B03E7">
        <w:trPr>
          <w:trHeight w:val="708"/>
          <w:jc w:val="center"/>
        </w:trPr>
        <w:tc>
          <w:tcPr>
            <w:tcW w:w="543" w:type="dxa"/>
            <w:tcBorders>
              <w:top w:val="single" w:sz="4" w:space="0" w:color="auto"/>
              <w:left w:val="single" w:sz="4" w:space="0" w:color="auto"/>
              <w:bottom w:val="single" w:sz="4" w:space="0" w:color="auto"/>
              <w:right w:val="single" w:sz="4" w:space="0" w:color="auto"/>
            </w:tcBorders>
            <w:vAlign w:val="center"/>
          </w:tcPr>
          <w:p w14:paraId="4E21A9DD"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58" w:type="dxa"/>
            <w:tcBorders>
              <w:top w:val="single" w:sz="4" w:space="0" w:color="auto"/>
              <w:left w:val="single" w:sz="4" w:space="0" w:color="auto"/>
              <w:bottom w:val="single" w:sz="4" w:space="0" w:color="auto"/>
              <w:right w:val="single" w:sz="4" w:space="0" w:color="auto"/>
            </w:tcBorders>
            <w:vAlign w:val="center"/>
          </w:tcPr>
          <w:p w14:paraId="7C7E624A"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460</w:t>
            </w:r>
          </w:p>
        </w:tc>
        <w:tc>
          <w:tcPr>
            <w:tcW w:w="554" w:type="dxa"/>
            <w:tcBorders>
              <w:top w:val="single" w:sz="4" w:space="0" w:color="auto"/>
              <w:left w:val="single" w:sz="4" w:space="0" w:color="auto"/>
              <w:bottom w:val="single" w:sz="4" w:space="0" w:color="auto"/>
              <w:right w:val="single" w:sz="4" w:space="0" w:color="auto"/>
            </w:tcBorders>
            <w:vAlign w:val="center"/>
          </w:tcPr>
          <w:p w14:paraId="178DBD60"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034" w:type="dxa"/>
            <w:tcBorders>
              <w:top w:val="single" w:sz="4" w:space="0" w:color="auto"/>
              <w:left w:val="single" w:sz="4" w:space="0" w:color="auto"/>
              <w:bottom w:val="single" w:sz="4" w:space="0" w:color="auto"/>
              <w:right w:val="single" w:sz="4" w:space="0" w:color="auto"/>
            </w:tcBorders>
            <w:vAlign w:val="center"/>
          </w:tcPr>
          <w:p w14:paraId="33A6D588" w14:textId="7C489535" w:rsidR="00CF7F8A" w:rsidRDefault="00000000">
            <w:pPr>
              <w:pStyle w:val="NormalWeb"/>
              <w:widowControl w:val="0"/>
              <w:spacing w:before="280" w:beforeAutospacing="0"/>
              <w:jc w:val="center"/>
              <w:rPr>
                <w:sz w:val="20"/>
                <w:szCs w:val="20"/>
              </w:rPr>
            </w:pPr>
            <w:r>
              <w:rPr>
                <w:sz w:val="20"/>
                <w:szCs w:val="20"/>
                <w:shd w:val="clear" w:color="auto" w:fill="FFFFFF"/>
              </w:rPr>
              <w:t xml:space="preserve">VENTILADOR, NAO INDUSTRIAL - TIPO: </w:t>
            </w:r>
            <w:r w:rsidR="00116254">
              <w:rPr>
                <w:sz w:val="20"/>
                <w:szCs w:val="20"/>
                <w:shd w:val="clear" w:color="auto" w:fill="FFFFFF"/>
              </w:rPr>
              <w:t xml:space="preserve">MESA E </w:t>
            </w:r>
            <w:r>
              <w:rPr>
                <w:sz w:val="20"/>
                <w:szCs w:val="20"/>
                <w:shd w:val="clear" w:color="auto" w:fill="FFFFFF"/>
              </w:rPr>
              <w:t xml:space="preserve">PAREDE; NUMERO DE PAS: 06 PAS COM DIAMETRO MINIMO 40 CM; VELOCIDADE: 03 VELOCIDADES; </w:t>
            </w:r>
            <w:r>
              <w:rPr>
                <w:sz w:val="20"/>
                <w:szCs w:val="20"/>
                <w:shd w:val="clear" w:color="auto" w:fill="FFFFFF"/>
              </w:rPr>
              <w:lastRenderedPageBreak/>
              <w:t>DIMENSOES: DIAMETRO APROXIMADO 50 CM; TENSAO: 127 VOLTS; MOTOR: MINIMO 126 W;</w:t>
            </w:r>
          </w:p>
          <w:p w14:paraId="225A8B17" w14:textId="77777777" w:rsidR="00CF7F8A" w:rsidRDefault="00000000">
            <w:pPr>
              <w:pStyle w:val="NormalWeb"/>
              <w:widowControl w:val="0"/>
              <w:spacing w:before="280"/>
              <w:jc w:val="center"/>
              <w:rPr>
                <w:sz w:val="20"/>
                <w:szCs w:val="20"/>
              </w:rPr>
            </w:pPr>
            <w:r>
              <w:rPr>
                <w:sz w:val="20"/>
                <w:szCs w:val="20"/>
              </w:rPr>
              <w:t>Eficiência Energética (ou equivalente) classificação "A", no mínimo em01 (uma) das faixas de velocidade (Alta/Média/ Baixa) da Tabela de Eficiência Energética - Ventiladores de mesa, parede, pedestal e circuladores de ar - INMETRO - atualizada.</w:t>
            </w:r>
          </w:p>
          <w:p w14:paraId="0696AC2E" w14:textId="77777777" w:rsidR="00CF7F8A" w:rsidRDefault="00000000">
            <w:pPr>
              <w:widowControl w:val="0"/>
              <w:spacing w:after="0" w:line="240" w:lineRule="auto"/>
              <w:jc w:val="center"/>
              <w:rPr>
                <w:rFonts w:ascii="Arial" w:hAnsi="Arial" w:cs="Arial"/>
                <w:color w:val="000000"/>
                <w:sz w:val="20"/>
                <w:szCs w:val="20"/>
              </w:rPr>
            </w:pPr>
            <w:r>
              <w:rPr>
                <w:rFonts w:ascii="Arial" w:hAnsi="Arial" w:cs="Arial"/>
                <w:color w:val="000000"/>
                <w:sz w:val="20"/>
                <w:szCs w:val="20"/>
              </w:rPr>
              <w:t>Cor preta.</w:t>
            </w:r>
          </w:p>
          <w:p w14:paraId="5D580460" w14:textId="77777777" w:rsidR="00CF7F8A" w:rsidRDefault="00000000">
            <w:pPr>
              <w:widowControl w:val="0"/>
              <w:spacing w:before="120" w:after="0" w:line="240" w:lineRule="auto"/>
              <w:jc w:val="center"/>
              <w:rPr>
                <w:rFonts w:ascii="Arial" w:eastAsia="MS Mincho" w:hAnsi="Arial" w:cs="Arial"/>
                <w:b/>
                <w:sz w:val="20"/>
                <w:szCs w:val="20"/>
                <w:lang w:eastAsia="pt-BR"/>
              </w:rPr>
            </w:pPr>
            <w:r>
              <w:rPr>
                <w:rFonts w:ascii="Arial" w:eastAsia="MS Mincho" w:hAnsi="Arial" w:cs="Arial"/>
                <w:b/>
                <w:sz w:val="20"/>
                <w:szCs w:val="20"/>
                <w:lang w:eastAsia="pt-BR"/>
              </w:rPr>
              <w:t>Marcas/modelos de referência: </w:t>
            </w:r>
          </w:p>
          <w:p w14:paraId="14ACC266"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Arial" w:hAnsi="Arial"/>
                <w:sz w:val="20"/>
                <w:szCs w:val="20"/>
                <w:lang w:eastAsia="pt-BR"/>
              </w:rPr>
              <w:t>Britânia 2 em 1 Maxx Force Turbo 150W BVT400</w:t>
            </w:r>
            <w:r>
              <w:rPr>
                <w:rFonts w:ascii="Arial" w:eastAsia="MS Mincho" w:hAnsi="Arial" w:cs="Arial"/>
                <w:sz w:val="20"/>
                <w:szCs w:val="20"/>
                <w:lang w:eastAsia="pt-BR"/>
              </w:rPr>
              <w:t>.</w:t>
            </w:r>
          </w:p>
        </w:tc>
        <w:tc>
          <w:tcPr>
            <w:tcW w:w="921" w:type="dxa"/>
            <w:tcBorders>
              <w:top w:val="single" w:sz="4" w:space="0" w:color="auto"/>
              <w:left w:val="single" w:sz="4" w:space="0" w:color="auto"/>
              <w:bottom w:val="single" w:sz="4" w:space="0" w:color="auto"/>
              <w:right w:val="single" w:sz="4" w:space="0" w:color="auto"/>
            </w:tcBorders>
            <w:vAlign w:val="center"/>
          </w:tcPr>
          <w:p w14:paraId="42AA8FA2"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lastRenderedPageBreak/>
              <w:t>1866869</w:t>
            </w:r>
          </w:p>
        </w:tc>
        <w:tc>
          <w:tcPr>
            <w:tcW w:w="970" w:type="dxa"/>
            <w:tcBorders>
              <w:top w:val="single" w:sz="4" w:space="0" w:color="auto"/>
              <w:left w:val="single" w:sz="4" w:space="0" w:color="auto"/>
              <w:bottom w:val="single" w:sz="4" w:space="0" w:color="auto"/>
              <w:right w:val="single" w:sz="4" w:space="0" w:color="auto"/>
            </w:tcBorders>
            <w:vAlign w:val="center"/>
          </w:tcPr>
          <w:p w14:paraId="245505C2" w14:textId="77777777" w:rsidR="00CF7F8A" w:rsidRDefault="00CF7F8A">
            <w:pPr>
              <w:widowControl w:val="0"/>
              <w:spacing w:after="0" w:line="240" w:lineRule="auto"/>
              <w:rPr>
                <w:rFonts w:ascii="Arial" w:eastAsia="MS Mincho" w:hAnsi="Arial" w:cs="Arial"/>
                <w:sz w:val="20"/>
                <w:szCs w:val="20"/>
                <w:lang w:eastAsia="pt-BR"/>
              </w:rPr>
            </w:pPr>
          </w:p>
        </w:tc>
        <w:tc>
          <w:tcPr>
            <w:tcW w:w="688" w:type="dxa"/>
            <w:tcBorders>
              <w:top w:val="single" w:sz="4" w:space="0" w:color="auto"/>
              <w:left w:val="single" w:sz="4" w:space="0" w:color="auto"/>
              <w:bottom w:val="single" w:sz="4" w:space="0" w:color="auto"/>
              <w:right w:val="single" w:sz="4" w:space="0" w:color="auto"/>
            </w:tcBorders>
            <w:vAlign w:val="center"/>
          </w:tcPr>
          <w:p w14:paraId="6CCA9706" w14:textId="77777777" w:rsidR="00CF7F8A" w:rsidRDefault="00CF7F8A">
            <w:pPr>
              <w:widowControl w:val="0"/>
              <w:spacing w:after="0" w:line="240" w:lineRule="auto"/>
              <w:rPr>
                <w:rFonts w:ascii="Arial" w:eastAsia="MS Mincho" w:hAnsi="Arial" w:cs="Arial"/>
                <w:sz w:val="20"/>
                <w:szCs w:val="20"/>
                <w:lang w:eastAsia="pt-BR"/>
              </w:rPr>
            </w:pPr>
          </w:p>
        </w:tc>
        <w:tc>
          <w:tcPr>
            <w:tcW w:w="972" w:type="dxa"/>
            <w:tcBorders>
              <w:top w:val="single" w:sz="4" w:space="0" w:color="auto"/>
              <w:left w:val="single" w:sz="4" w:space="0" w:color="auto"/>
              <w:bottom w:val="single" w:sz="4" w:space="0" w:color="auto"/>
              <w:right w:val="single" w:sz="4" w:space="0" w:color="auto"/>
            </w:tcBorders>
            <w:vAlign w:val="center"/>
          </w:tcPr>
          <w:p w14:paraId="3310C02F" w14:textId="77777777" w:rsidR="00CF7F8A" w:rsidRDefault="00CF7F8A">
            <w:pPr>
              <w:widowControl w:val="0"/>
              <w:spacing w:after="0" w:line="240" w:lineRule="auto"/>
              <w:rPr>
                <w:rFonts w:ascii="Arial" w:eastAsia="MS Mincho" w:hAnsi="Arial" w:cs="Arial"/>
                <w:sz w:val="20"/>
                <w:szCs w:val="20"/>
                <w:lang w:eastAsia="pt-BR"/>
              </w:rPr>
            </w:pPr>
          </w:p>
        </w:tc>
        <w:tc>
          <w:tcPr>
            <w:tcW w:w="688" w:type="dxa"/>
            <w:tcBorders>
              <w:top w:val="single" w:sz="4" w:space="0" w:color="auto"/>
              <w:left w:val="single" w:sz="4" w:space="0" w:color="auto"/>
              <w:bottom w:val="single" w:sz="4" w:space="0" w:color="auto"/>
              <w:right w:val="single" w:sz="4" w:space="0" w:color="auto"/>
            </w:tcBorders>
            <w:vAlign w:val="center"/>
          </w:tcPr>
          <w:p w14:paraId="24A9A06B" w14:textId="77777777" w:rsidR="00CF7F8A" w:rsidRDefault="00CF7F8A">
            <w:pPr>
              <w:widowControl w:val="0"/>
              <w:spacing w:after="0" w:line="240" w:lineRule="auto"/>
              <w:rPr>
                <w:rFonts w:ascii="Arial" w:eastAsia="MS Mincho" w:hAnsi="Arial" w:cs="Arial"/>
                <w:sz w:val="20"/>
                <w:szCs w:val="20"/>
                <w:lang w:eastAsia="pt-BR"/>
              </w:rPr>
            </w:pPr>
          </w:p>
        </w:tc>
        <w:tc>
          <w:tcPr>
            <w:tcW w:w="960" w:type="dxa"/>
            <w:tcBorders>
              <w:top w:val="single" w:sz="4" w:space="0" w:color="auto"/>
              <w:left w:val="single" w:sz="4" w:space="0" w:color="auto"/>
              <w:bottom w:val="single" w:sz="4" w:space="0" w:color="auto"/>
              <w:right w:val="single" w:sz="4" w:space="0" w:color="auto"/>
            </w:tcBorders>
            <w:vAlign w:val="center"/>
          </w:tcPr>
          <w:p w14:paraId="1A7BFE71" w14:textId="77777777" w:rsidR="00CF7F8A" w:rsidRDefault="00CF7F8A">
            <w:pPr>
              <w:widowControl w:val="0"/>
              <w:spacing w:after="0" w:line="240" w:lineRule="auto"/>
              <w:rPr>
                <w:rFonts w:ascii="Arial" w:eastAsia="MS Mincho" w:hAnsi="Arial" w:cs="Arial"/>
                <w:sz w:val="20"/>
                <w:szCs w:val="20"/>
                <w:lang w:eastAsia="pt-BR"/>
              </w:rPr>
            </w:pPr>
          </w:p>
        </w:tc>
      </w:tr>
      <w:tr w:rsidR="00CF7F8A" w14:paraId="631739D4" w14:textId="77777777" w:rsidTr="003B03E7">
        <w:trPr>
          <w:cantSplit/>
          <w:trHeight w:val="624"/>
          <w:jc w:val="center"/>
        </w:trPr>
        <w:tc>
          <w:tcPr>
            <w:tcW w:w="3689" w:type="dxa"/>
            <w:gridSpan w:val="4"/>
            <w:tcBorders>
              <w:top w:val="single" w:sz="4" w:space="0" w:color="auto"/>
              <w:left w:val="single" w:sz="8" w:space="0" w:color="000000"/>
              <w:bottom w:val="single" w:sz="8" w:space="0" w:color="000000"/>
              <w:right w:val="single" w:sz="8" w:space="0" w:color="000000"/>
            </w:tcBorders>
            <w:vAlign w:val="center"/>
          </w:tcPr>
          <w:p w14:paraId="354F780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199" w:type="dxa"/>
            <w:gridSpan w:val="6"/>
            <w:tcBorders>
              <w:top w:val="single" w:sz="4" w:space="0" w:color="auto"/>
              <w:bottom w:val="single" w:sz="8" w:space="0" w:color="000000"/>
              <w:right w:val="single" w:sz="8" w:space="0" w:color="000000"/>
            </w:tcBorders>
            <w:vAlign w:val="center"/>
          </w:tcPr>
          <w:p w14:paraId="44BB9D9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6C99CB4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352F484D" w14:textId="77777777">
        <w:trPr>
          <w:trHeight w:val="312"/>
          <w:jc w:val="center"/>
        </w:trPr>
        <w:tc>
          <w:tcPr>
            <w:tcW w:w="3689" w:type="dxa"/>
            <w:gridSpan w:val="4"/>
            <w:tcBorders>
              <w:top w:val="single" w:sz="8" w:space="0" w:color="000000"/>
              <w:left w:val="single" w:sz="8" w:space="0" w:color="000000"/>
              <w:bottom w:val="single" w:sz="8" w:space="0" w:color="000000"/>
              <w:right w:val="single" w:sz="8" w:space="0" w:color="000000"/>
            </w:tcBorders>
            <w:vAlign w:val="center"/>
          </w:tcPr>
          <w:p w14:paraId="0D12634B"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199" w:type="dxa"/>
            <w:gridSpan w:val="6"/>
            <w:tcBorders>
              <w:top w:val="single" w:sz="8" w:space="0" w:color="000000"/>
              <w:bottom w:val="single" w:sz="8" w:space="0" w:color="000000"/>
              <w:right w:val="single" w:sz="8" w:space="0" w:color="000000"/>
            </w:tcBorders>
            <w:vAlign w:val="center"/>
          </w:tcPr>
          <w:p w14:paraId="1577EF98"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71F580A5"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72552F80" w14:textId="77777777" w:rsidR="00CF7F8A" w:rsidRDefault="00CF7F8A">
      <w:pPr>
        <w:spacing w:after="240" w:line="240" w:lineRule="auto"/>
        <w:jc w:val="both"/>
        <w:rPr>
          <w:rFonts w:ascii="Arial" w:eastAsia="Times New Roman" w:hAnsi="Arial" w:cs="Arial"/>
          <w:b/>
          <w:bCs/>
          <w:sz w:val="20"/>
          <w:szCs w:val="20"/>
          <w:lang w:eastAsia="pt-BR"/>
        </w:rPr>
      </w:pPr>
    </w:p>
    <w:tbl>
      <w:tblPr>
        <w:tblW w:w="8845" w:type="dxa"/>
        <w:jc w:val="center"/>
        <w:tblLayout w:type="fixed"/>
        <w:tblCellMar>
          <w:left w:w="70" w:type="dxa"/>
          <w:right w:w="70" w:type="dxa"/>
        </w:tblCellMar>
        <w:tblLook w:val="0000" w:firstRow="0" w:lastRow="0" w:firstColumn="0" w:lastColumn="0" w:noHBand="0" w:noVBand="0"/>
      </w:tblPr>
      <w:tblGrid>
        <w:gridCol w:w="552"/>
        <w:gridCol w:w="566"/>
        <w:gridCol w:w="564"/>
        <w:gridCol w:w="2114"/>
        <w:gridCol w:w="809"/>
        <w:gridCol w:w="871"/>
        <w:gridCol w:w="689"/>
        <w:gridCol w:w="988"/>
        <w:gridCol w:w="705"/>
        <w:gridCol w:w="987"/>
      </w:tblGrid>
      <w:tr w:rsidR="00CF7F8A" w14:paraId="763BA865" w14:textId="77777777" w:rsidTr="003E6930">
        <w:trPr>
          <w:trHeight w:val="324"/>
          <w:jc w:val="center"/>
        </w:trPr>
        <w:tc>
          <w:tcPr>
            <w:tcW w:w="8844" w:type="dxa"/>
            <w:gridSpan w:val="10"/>
            <w:tcBorders>
              <w:top w:val="single" w:sz="4" w:space="0" w:color="auto"/>
              <w:left w:val="single" w:sz="4" w:space="0" w:color="auto"/>
              <w:bottom w:val="single" w:sz="4" w:space="0" w:color="auto"/>
              <w:right w:val="single" w:sz="4" w:space="0" w:color="auto"/>
            </w:tcBorders>
            <w:vAlign w:val="center"/>
          </w:tcPr>
          <w:p w14:paraId="490C418D"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 xml:space="preserve">LOTE 4 – CAFETEIRA ELÉTRICA </w:t>
            </w:r>
          </w:p>
        </w:tc>
      </w:tr>
      <w:tr w:rsidR="00CF7F8A" w14:paraId="55C8ED9A" w14:textId="77777777" w:rsidTr="003E6930">
        <w:trPr>
          <w:trHeight w:val="324"/>
          <w:jc w:val="center"/>
        </w:trPr>
        <w:tc>
          <w:tcPr>
            <w:tcW w:w="8844" w:type="dxa"/>
            <w:gridSpan w:val="10"/>
            <w:tcBorders>
              <w:top w:val="single" w:sz="4" w:space="0" w:color="auto"/>
              <w:left w:val="single" w:sz="4" w:space="0" w:color="auto"/>
              <w:bottom w:val="single" w:sz="4" w:space="0" w:color="auto"/>
              <w:right w:val="single" w:sz="4" w:space="0" w:color="auto"/>
            </w:tcBorders>
            <w:vAlign w:val="center"/>
          </w:tcPr>
          <w:p w14:paraId="69B8134A" w14:textId="77777777" w:rsidR="00CF7F8A" w:rsidRDefault="00000000">
            <w:pPr>
              <w:widowControl w:val="0"/>
              <w:spacing w:after="0" w:line="240" w:lineRule="auto"/>
              <w:jc w:val="center"/>
              <w:rPr>
                <w:rFonts w:ascii="Arial" w:eastAsia="MS Mincho" w:hAnsi="Arial" w:cs="Arial"/>
                <w:b/>
                <w:bCs/>
                <w:lang w:eastAsia="pt-BR"/>
              </w:rPr>
            </w:pPr>
            <w:sdt>
              <w:sdtPr>
                <w:alias w:val=""/>
                <w:id w:val="1644156772"/>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EXCLUSIVIDADE PARA ME/EPP OU EQUIPARADA (art. 48, I, LCF n° 123/06)</w:t>
                </w:r>
              </w:sdtContent>
            </w:sdt>
          </w:p>
        </w:tc>
      </w:tr>
      <w:tr w:rsidR="00CF7F8A" w14:paraId="66F426B7" w14:textId="77777777" w:rsidTr="003E6930">
        <w:trPr>
          <w:cantSplit/>
          <w:trHeight w:val="480"/>
          <w:jc w:val="center"/>
        </w:trPr>
        <w:tc>
          <w:tcPr>
            <w:tcW w:w="551" w:type="dxa"/>
            <w:vMerge w:val="restart"/>
            <w:tcBorders>
              <w:top w:val="single" w:sz="4" w:space="0" w:color="auto"/>
              <w:left w:val="single" w:sz="4" w:space="0" w:color="auto"/>
              <w:bottom w:val="single" w:sz="4" w:space="0" w:color="auto"/>
              <w:right w:val="single" w:sz="4" w:space="0" w:color="auto"/>
            </w:tcBorders>
            <w:vAlign w:val="center"/>
          </w:tcPr>
          <w:p w14:paraId="1850001E"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66" w:type="dxa"/>
            <w:vMerge w:val="restart"/>
            <w:tcBorders>
              <w:top w:val="single" w:sz="4" w:space="0" w:color="auto"/>
              <w:left w:val="single" w:sz="4" w:space="0" w:color="auto"/>
              <w:bottom w:val="single" w:sz="4" w:space="0" w:color="auto"/>
              <w:right w:val="single" w:sz="4" w:space="0" w:color="auto"/>
            </w:tcBorders>
            <w:vAlign w:val="center"/>
          </w:tcPr>
          <w:p w14:paraId="50214A33"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64" w:type="dxa"/>
            <w:vMerge w:val="restart"/>
            <w:tcBorders>
              <w:top w:val="single" w:sz="4" w:space="0" w:color="auto"/>
              <w:left w:val="single" w:sz="4" w:space="0" w:color="auto"/>
              <w:bottom w:val="single" w:sz="4" w:space="0" w:color="auto"/>
              <w:right w:val="single" w:sz="4" w:space="0" w:color="auto"/>
            </w:tcBorders>
            <w:vAlign w:val="center"/>
          </w:tcPr>
          <w:p w14:paraId="2828756C"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114" w:type="dxa"/>
            <w:vMerge w:val="restart"/>
            <w:tcBorders>
              <w:top w:val="single" w:sz="4" w:space="0" w:color="auto"/>
              <w:left w:val="single" w:sz="4" w:space="0" w:color="auto"/>
              <w:bottom w:val="single" w:sz="4" w:space="0" w:color="auto"/>
              <w:right w:val="single" w:sz="4" w:space="0" w:color="auto"/>
            </w:tcBorders>
            <w:vAlign w:val="center"/>
          </w:tcPr>
          <w:p w14:paraId="332D837B"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809" w:type="dxa"/>
            <w:vMerge w:val="restart"/>
            <w:tcBorders>
              <w:top w:val="single" w:sz="4" w:space="0" w:color="auto"/>
              <w:left w:val="single" w:sz="4" w:space="0" w:color="auto"/>
              <w:bottom w:val="single" w:sz="4" w:space="0" w:color="auto"/>
              <w:right w:val="single" w:sz="4" w:space="0" w:color="auto"/>
            </w:tcBorders>
            <w:vAlign w:val="center"/>
          </w:tcPr>
          <w:p w14:paraId="7419D7F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E7E966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795D3433"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987" w:type="dxa"/>
            <w:vMerge w:val="restart"/>
            <w:tcBorders>
              <w:top w:val="single" w:sz="4" w:space="0" w:color="auto"/>
              <w:left w:val="single" w:sz="4" w:space="0" w:color="auto"/>
              <w:bottom w:val="single" w:sz="4" w:space="0" w:color="auto"/>
              <w:right w:val="single" w:sz="4" w:space="0" w:color="auto"/>
            </w:tcBorders>
            <w:vAlign w:val="center"/>
          </w:tcPr>
          <w:p w14:paraId="07A8849D"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1304E3A9" w14:textId="77777777" w:rsidTr="003E6930">
        <w:trPr>
          <w:cantSplit/>
          <w:trHeight w:val="300"/>
          <w:jc w:val="center"/>
        </w:trPr>
        <w:tc>
          <w:tcPr>
            <w:tcW w:w="551" w:type="dxa"/>
            <w:vMerge/>
            <w:tcBorders>
              <w:top w:val="single" w:sz="4" w:space="0" w:color="auto"/>
              <w:left w:val="single" w:sz="4" w:space="0" w:color="auto"/>
              <w:bottom w:val="single" w:sz="4" w:space="0" w:color="auto"/>
              <w:right w:val="single" w:sz="4" w:space="0" w:color="auto"/>
            </w:tcBorders>
            <w:vAlign w:val="center"/>
          </w:tcPr>
          <w:p w14:paraId="3F7E36B6" w14:textId="77777777" w:rsidR="00CF7F8A" w:rsidRDefault="00CF7F8A">
            <w:pPr>
              <w:widowControl w:val="0"/>
              <w:spacing w:after="0" w:line="240" w:lineRule="auto"/>
              <w:rPr>
                <w:rFonts w:ascii="Arial" w:eastAsia="MS Mincho" w:hAnsi="Arial" w:cs="Arial"/>
                <w:b/>
                <w:bCs/>
                <w:sz w:val="20"/>
                <w:szCs w:val="20"/>
                <w:lang w:eastAsia="pt-BR"/>
              </w:rPr>
            </w:pPr>
          </w:p>
        </w:tc>
        <w:tc>
          <w:tcPr>
            <w:tcW w:w="566" w:type="dxa"/>
            <w:vMerge/>
            <w:tcBorders>
              <w:top w:val="single" w:sz="4" w:space="0" w:color="auto"/>
              <w:left w:val="single" w:sz="4" w:space="0" w:color="auto"/>
              <w:bottom w:val="single" w:sz="4" w:space="0" w:color="auto"/>
              <w:right w:val="single" w:sz="4" w:space="0" w:color="auto"/>
            </w:tcBorders>
            <w:vAlign w:val="center"/>
          </w:tcPr>
          <w:p w14:paraId="6805C419" w14:textId="77777777" w:rsidR="00CF7F8A" w:rsidRDefault="00CF7F8A">
            <w:pPr>
              <w:widowControl w:val="0"/>
              <w:spacing w:after="0" w:line="240" w:lineRule="auto"/>
              <w:rPr>
                <w:rFonts w:ascii="Arial" w:eastAsia="MS Mincho" w:hAnsi="Arial" w:cs="Arial"/>
                <w:b/>
                <w:bCs/>
                <w:sz w:val="20"/>
                <w:szCs w:val="20"/>
                <w:lang w:eastAsia="pt-BR"/>
              </w:rPr>
            </w:pPr>
          </w:p>
        </w:tc>
        <w:tc>
          <w:tcPr>
            <w:tcW w:w="564" w:type="dxa"/>
            <w:vMerge/>
            <w:tcBorders>
              <w:top w:val="single" w:sz="4" w:space="0" w:color="auto"/>
              <w:left w:val="single" w:sz="4" w:space="0" w:color="auto"/>
              <w:bottom w:val="single" w:sz="4" w:space="0" w:color="auto"/>
              <w:right w:val="single" w:sz="4" w:space="0" w:color="auto"/>
            </w:tcBorders>
            <w:vAlign w:val="center"/>
          </w:tcPr>
          <w:p w14:paraId="4040E712" w14:textId="77777777" w:rsidR="00CF7F8A" w:rsidRDefault="00CF7F8A">
            <w:pPr>
              <w:widowControl w:val="0"/>
              <w:spacing w:after="0" w:line="240" w:lineRule="auto"/>
              <w:rPr>
                <w:rFonts w:ascii="Arial" w:eastAsia="MS Mincho" w:hAnsi="Arial" w:cs="Arial"/>
                <w:b/>
                <w:bCs/>
                <w:sz w:val="20"/>
                <w:szCs w:val="20"/>
                <w:lang w:eastAsia="pt-BR"/>
              </w:rPr>
            </w:pPr>
          </w:p>
        </w:tc>
        <w:tc>
          <w:tcPr>
            <w:tcW w:w="2114" w:type="dxa"/>
            <w:vMerge/>
            <w:tcBorders>
              <w:top w:val="single" w:sz="4" w:space="0" w:color="auto"/>
              <w:left w:val="single" w:sz="4" w:space="0" w:color="auto"/>
              <w:bottom w:val="single" w:sz="4" w:space="0" w:color="auto"/>
              <w:right w:val="single" w:sz="4" w:space="0" w:color="auto"/>
            </w:tcBorders>
            <w:vAlign w:val="center"/>
          </w:tcPr>
          <w:p w14:paraId="14ED7E46" w14:textId="77777777" w:rsidR="00CF7F8A" w:rsidRDefault="00CF7F8A">
            <w:pPr>
              <w:widowControl w:val="0"/>
              <w:spacing w:after="0" w:line="240" w:lineRule="auto"/>
              <w:rPr>
                <w:rFonts w:ascii="Arial" w:eastAsia="MS Mincho" w:hAnsi="Arial" w:cs="Arial"/>
                <w:b/>
                <w:bCs/>
                <w:sz w:val="20"/>
                <w:szCs w:val="20"/>
                <w:lang w:eastAsia="pt-BR"/>
              </w:rPr>
            </w:pPr>
          </w:p>
        </w:tc>
        <w:tc>
          <w:tcPr>
            <w:tcW w:w="809" w:type="dxa"/>
            <w:vMerge/>
            <w:tcBorders>
              <w:top w:val="single" w:sz="4" w:space="0" w:color="auto"/>
              <w:left w:val="single" w:sz="4" w:space="0" w:color="auto"/>
              <w:bottom w:val="single" w:sz="4" w:space="0" w:color="auto"/>
              <w:right w:val="single" w:sz="4" w:space="0" w:color="auto"/>
            </w:tcBorders>
            <w:vAlign w:val="center"/>
          </w:tcPr>
          <w:p w14:paraId="76120A02" w14:textId="77777777" w:rsidR="00CF7F8A" w:rsidRDefault="00CF7F8A">
            <w:pPr>
              <w:widowControl w:val="0"/>
              <w:spacing w:after="0" w:line="240" w:lineRule="auto"/>
              <w:rPr>
                <w:rFonts w:ascii="Arial" w:eastAsia="MS Mincho" w:hAnsi="Arial" w:cs="Arial"/>
                <w:b/>
                <w:bCs/>
                <w:sz w:val="20"/>
                <w:szCs w:val="20"/>
                <w:lang w:eastAsia="pt-BR"/>
              </w:rPr>
            </w:pPr>
          </w:p>
        </w:tc>
        <w:tc>
          <w:tcPr>
            <w:tcW w:w="871" w:type="dxa"/>
            <w:tcBorders>
              <w:top w:val="single" w:sz="4" w:space="0" w:color="auto"/>
              <w:left w:val="single" w:sz="4" w:space="0" w:color="auto"/>
              <w:bottom w:val="single" w:sz="4" w:space="0" w:color="auto"/>
              <w:right w:val="single" w:sz="4" w:space="0" w:color="auto"/>
            </w:tcBorders>
            <w:vAlign w:val="center"/>
          </w:tcPr>
          <w:p w14:paraId="2D16F2FA" w14:textId="77777777" w:rsidR="00CF7F8A" w:rsidRDefault="00000000">
            <w:pPr>
              <w:widowControl w:val="0"/>
              <w:spacing w:after="0" w:line="240" w:lineRule="auto"/>
              <w:ind w:right="-90"/>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89" w:type="dxa"/>
            <w:tcBorders>
              <w:top w:val="single" w:sz="4" w:space="0" w:color="auto"/>
              <w:left w:val="single" w:sz="4" w:space="0" w:color="auto"/>
              <w:bottom w:val="single" w:sz="4" w:space="0" w:color="auto"/>
              <w:right w:val="single" w:sz="4" w:space="0" w:color="auto"/>
            </w:tcBorders>
            <w:vAlign w:val="center"/>
          </w:tcPr>
          <w:p w14:paraId="64742B3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88" w:type="dxa"/>
            <w:tcBorders>
              <w:top w:val="single" w:sz="4" w:space="0" w:color="auto"/>
              <w:left w:val="single" w:sz="4" w:space="0" w:color="auto"/>
              <w:bottom w:val="single" w:sz="4" w:space="0" w:color="auto"/>
              <w:right w:val="single" w:sz="4" w:space="0" w:color="auto"/>
            </w:tcBorders>
            <w:vAlign w:val="center"/>
          </w:tcPr>
          <w:p w14:paraId="57AB11B5"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58D32B16"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87" w:type="dxa"/>
            <w:vMerge/>
            <w:tcBorders>
              <w:top w:val="single" w:sz="4" w:space="0" w:color="auto"/>
              <w:left w:val="single" w:sz="4" w:space="0" w:color="auto"/>
              <w:bottom w:val="single" w:sz="4" w:space="0" w:color="auto"/>
              <w:right w:val="single" w:sz="4" w:space="0" w:color="auto"/>
            </w:tcBorders>
            <w:vAlign w:val="center"/>
          </w:tcPr>
          <w:p w14:paraId="3828DF22"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57BA0702" w14:textId="77777777" w:rsidTr="003E6930">
        <w:trPr>
          <w:trHeight w:val="708"/>
          <w:jc w:val="center"/>
        </w:trPr>
        <w:tc>
          <w:tcPr>
            <w:tcW w:w="551" w:type="dxa"/>
            <w:tcBorders>
              <w:top w:val="single" w:sz="4" w:space="0" w:color="auto"/>
              <w:left w:val="single" w:sz="4" w:space="0" w:color="auto"/>
              <w:bottom w:val="single" w:sz="4" w:space="0" w:color="auto"/>
              <w:right w:val="single" w:sz="4" w:space="0" w:color="auto"/>
            </w:tcBorders>
            <w:vAlign w:val="center"/>
          </w:tcPr>
          <w:p w14:paraId="3D9E88BC"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66" w:type="dxa"/>
            <w:tcBorders>
              <w:top w:val="single" w:sz="4" w:space="0" w:color="auto"/>
              <w:left w:val="single" w:sz="4" w:space="0" w:color="auto"/>
              <w:bottom w:val="single" w:sz="4" w:space="0" w:color="auto"/>
              <w:right w:val="single" w:sz="4" w:space="0" w:color="auto"/>
            </w:tcBorders>
            <w:vAlign w:val="center"/>
          </w:tcPr>
          <w:p w14:paraId="05F072EF"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125</w:t>
            </w:r>
          </w:p>
        </w:tc>
        <w:tc>
          <w:tcPr>
            <w:tcW w:w="564" w:type="dxa"/>
            <w:tcBorders>
              <w:top w:val="single" w:sz="4" w:space="0" w:color="auto"/>
              <w:left w:val="single" w:sz="4" w:space="0" w:color="auto"/>
              <w:bottom w:val="single" w:sz="4" w:space="0" w:color="auto"/>
              <w:right w:val="single" w:sz="4" w:space="0" w:color="auto"/>
            </w:tcBorders>
            <w:vAlign w:val="center"/>
          </w:tcPr>
          <w:p w14:paraId="7475FE1B"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114" w:type="dxa"/>
            <w:tcBorders>
              <w:top w:val="single" w:sz="4" w:space="0" w:color="auto"/>
              <w:left w:val="single" w:sz="4" w:space="0" w:color="auto"/>
              <w:bottom w:val="single" w:sz="4" w:space="0" w:color="auto"/>
              <w:right w:val="single" w:sz="4" w:space="0" w:color="auto"/>
            </w:tcBorders>
            <w:vAlign w:val="center"/>
          </w:tcPr>
          <w:p w14:paraId="6DA2565B" w14:textId="77777777" w:rsidR="00CF7F8A" w:rsidRDefault="00000000">
            <w:pPr>
              <w:widowControl w:val="0"/>
              <w:spacing w:after="0" w:line="240" w:lineRule="auto"/>
              <w:jc w:val="center"/>
              <w:rPr>
                <w:rFonts w:ascii="Arial" w:hAnsi="Arial" w:cs="Arial"/>
                <w:color w:val="000000"/>
                <w:sz w:val="20"/>
                <w:szCs w:val="20"/>
              </w:rPr>
            </w:pPr>
            <w:r>
              <w:rPr>
                <w:rFonts w:ascii="Arial" w:hAnsi="Arial" w:cs="Arial"/>
                <w:color w:val="000000"/>
                <w:sz w:val="20"/>
                <w:szCs w:val="20"/>
              </w:rPr>
              <w:t xml:space="preserve">CAFETEIRA ELÉTRICA IDENTIFICAÇÃO: DOMÉSTICA; MATÉRIA PRIMA: AÇO INOX; CAPACIDADE: 20 A 36 XÍCARAS; POTÊNCIA: MÍNIMO 750 WATTS E </w:t>
            </w:r>
            <w:r>
              <w:rPr>
                <w:rFonts w:ascii="Arial" w:hAnsi="Arial" w:cs="Arial"/>
                <w:color w:val="000000"/>
                <w:sz w:val="20"/>
                <w:szCs w:val="20"/>
              </w:rPr>
              <w:lastRenderedPageBreak/>
              <w:t>MÁXIMO 900 WATTS; TENSÃO: 127 VOLTS OU BIVOLT; Cor preta.</w:t>
            </w:r>
          </w:p>
          <w:p w14:paraId="07D7C757" w14:textId="77777777" w:rsidR="00CF7F8A" w:rsidRDefault="00000000">
            <w:pPr>
              <w:widowControl w:val="0"/>
              <w:spacing w:before="120" w:after="0" w:line="240" w:lineRule="auto"/>
              <w:jc w:val="center"/>
              <w:rPr>
                <w:rFonts w:ascii="Arial" w:eastAsia="MS Mincho" w:hAnsi="Arial" w:cs="Arial"/>
                <w:sz w:val="20"/>
                <w:szCs w:val="20"/>
                <w:lang w:eastAsia="pt-BR"/>
              </w:rPr>
            </w:pPr>
            <w:r>
              <w:rPr>
                <w:rFonts w:ascii="Arial" w:eastAsia="MS Mincho" w:hAnsi="Arial" w:cs="Arial"/>
                <w:b/>
                <w:sz w:val="20"/>
                <w:szCs w:val="20"/>
                <w:lang w:eastAsia="pt-BR"/>
              </w:rPr>
              <w:t>Marcas/modelos de referência:</w:t>
            </w:r>
            <w:r>
              <w:rPr>
                <w:rFonts w:ascii="Arial" w:eastAsia="MS Mincho" w:hAnsi="Arial" w:cs="Arial"/>
                <w:sz w:val="20"/>
                <w:szCs w:val="20"/>
                <w:lang w:eastAsia="pt-BR"/>
              </w:rPr>
              <w:t> </w:t>
            </w:r>
          </w:p>
          <w:p w14:paraId="7C0705D4"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BRITÂNIA INOX 30 TEMP.</w:t>
            </w:r>
          </w:p>
        </w:tc>
        <w:tc>
          <w:tcPr>
            <w:tcW w:w="809" w:type="dxa"/>
            <w:tcBorders>
              <w:top w:val="single" w:sz="4" w:space="0" w:color="auto"/>
              <w:left w:val="single" w:sz="4" w:space="0" w:color="auto"/>
              <w:bottom w:val="single" w:sz="4" w:space="0" w:color="auto"/>
              <w:right w:val="single" w:sz="4" w:space="0" w:color="auto"/>
            </w:tcBorders>
            <w:vAlign w:val="center"/>
          </w:tcPr>
          <w:p w14:paraId="3477A32E" w14:textId="77777777" w:rsidR="00CF7F8A" w:rsidRDefault="00000000">
            <w:pPr>
              <w:widowControl w:val="0"/>
              <w:spacing w:after="0" w:line="240" w:lineRule="auto"/>
              <w:ind w:left="-90" w:right="-90"/>
              <w:jc w:val="center"/>
              <w:rPr>
                <w:rFonts w:ascii="Arial" w:eastAsia="MS Mincho" w:hAnsi="Arial" w:cs="Arial"/>
                <w:sz w:val="20"/>
                <w:szCs w:val="20"/>
                <w:lang w:eastAsia="pt-BR"/>
              </w:rPr>
            </w:pPr>
            <w:r>
              <w:rPr>
                <w:rFonts w:ascii="Arial" w:hAnsi="Arial" w:cs="Arial"/>
                <w:color w:val="000000" w:themeColor="text1"/>
                <w:sz w:val="20"/>
                <w:szCs w:val="20"/>
              </w:rPr>
              <w:lastRenderedPageBreak/>
              <w:t>698520</w:t>
            </w:r>
          </w:p>
        </w:tc>
        <w:tc>
          <w:tcPr>
            <w:tcW w:w="871" w:type="dxa"/>
            <w:tcBorders>
              <w:top w:val="single" w:sz="4" w:space="0" w:color="auto"/>
              <w:left w:val="single" w:sz="4" w:space="0" w:color="auto"/>
              <w:bottom w:val="single" w:sz="4" w:space="0" w:color="auto"/>
              <w:right w:val="single" w:sz="4" w:space="0" w:color="auto"/>
            </w:tcBorders>
            <w:vAlign w:val="center"/>
          </w:tcPr>
          <w:p w14:paraId="6CBBFDA4" w14:textId="77777777" w:rsidR="00CF7F8A" w:rsidRDefault="00CF7F8A">
            <w:pPr>
              <w:widowControl w:val="0"/>
              <w:spacing w:after="0" w:line="240" w:lineRule="auto"/>
              <w:rPr>
                <w:rFonts w:ascii="Arial" w:eastAsia="MS Mincho" w:hAnsi="Arial" w:cs="Arial"/>
                <w:sz w:val="20"/>
                <w:szCs w:val="20"/>
                <w:lang w:eastAsia="pt-BR"/>
              </w:rPr>
            </w:pPr>
          </w:p>
        </w:tc>
        <w:tc>
          <w:tcPr>
            <w:tcW w:w="689" w:type="dxa"/>
            <w:tcBorders>
              <w:top w:val="single" w:sz="4" w:space="0" w:color="auto"/>
              <w:left w:val="single" w:sz="4" w:space="0" w:color="auto"/>
              <w:bottom w:val="single" w:sz="4" w:space="0" w:color="auto"/>
              <w:right w:val="single" w:sz="4" w:space="0" w:color="auto"/>
            </w:tcBorders>
            <w:vAlign w:val="center"/>
          </w:tcPr>
          <w:p w14:paraId="02FE65EE" w14:textId="77777777" w:rsidR="00CF7F8A" w:rsidRDefault="00CF7F8A">
            <w:pPr>
              <w:widowControl w:val="0"/>
              <w:spacing w:after="0" w:line="240" w:lineRule="auto"/>
              <w:rPr>
                <w:rFonts w:ascii="Arial" w:eastAsia="MS Mincho" w:hAnsi="Arial" w:cs="Arial"/>
                <w:sz w:val="20"/>
                <w:szCs w:val="20"/>
                <w:lang w:eastAsia="pt-BR"/>
              </w:rPr>
            </w:pPr>
          </w:p>
        </w:tc>
        <w:tc>
          <w:tcPr>
            <w:tcW w:w="988" w:type="dxa"/>
            <w:tcBorders>
              <w:top w:val="single" w:sz="4" w:space="0" w:color="auto"/>
              <w:left w:val="single" w:sz="4" w:space="0" w:color="auto"/>
              <w:bottom w:val="single" w:sz="4" w:space="0" w:color="auto"/>
              <w:right w:val="single" w:sz="4" w:space="0" w:color="auto"/>
            </w:tcBorders>
            <w:vAlign w:val="center"/>
          </w:tcPr>
          <w:p w14:paraId="74991DEB" w14:textId="77777777" w:rsidR="00CF7F8A" w:rsidRDefault="00CF7F8A">
            <w:pPr>
              <w:widowControl w:val="0"/>
              <w:spacing w:after="0" w:line="240" w:lineRule="auto"/>
              <w:rPr>
                <w:rFonts w:ascii="Arial" w:eastAsia="MS Mincho" w:hAnsi="Arial" w:cs="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311DC4FF" w14:textId="77777777" w:rsidR="00CF7F8A" w:rsidRDefault="00CF7F8A">
            <w:pPr>
              <w:widowControl w:val="0"/>
              <w:spacing w:after="0" w:line="240" w:lineRule="auto"/>
              <w:rPr>
                <w:rFonts w:ascii="Arial" w:eastAsia="MS Mincho" w:hAnsi="Arial" w:cs="Arial"/>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vAlign w:val="center"/>
          </w:tcPr>
          <w:p w14:paraId="5E1B4885" w14:textId="77777777" w:rsidR="00CF7F8A" w:rsidRDefault="00CF7F8A">
            <w:pPr>
              <w:widowControl w:val="0"/>
              <w:spacing w:after="0" w:line="240" w:lineRule="auto"/>
              <w:rPr>
                <w:rFonts w:ascii="Arial" w:eastAsia="MS Mincho" w:hAnsi="Arial" w:cs="Arial"/>
                <w:sz w:val="20"/>
                <w:szCs w:val="20"/>
                <w:lang w:eastAsia="pt-BR"/>
              </w:rPr>
            </w:pPr>
          </w:p>
        </w:tc>
      </w:tr>
      <w:tr w:rsidR="00CF7F8A" w14:paraId="4D620EE6" w14:textId="77777777" w:rsidTr="003E6930">
        <w:trPr>
          <w:cantSplit/>
          <w:trHeight w:val="624"/>
          <w:jc w:val="center"/>
        </w:trPr>
        <w:tc>
          <w:tcPr>
            <w:tcW w:w="3795" w:type="dxa"/>
            <w:gridSpan w:val="4"/>
            <w:tcBorders>
              <w:top w:val="single" w:sz="4" w:space="0" w:color="auto"/>
              <w:left w:val="single" w:sz="8" w:space="0" w:color="000000"/>
              <w:bottom w:val="single" w:sz="8" w:space="0" w:color="000000"/>
              <w:right w:val="single" w:sz="8" w:space="0" w:color="000000"/>
            </w:tcBorders>
            <w:vAlign w:val="center"/>
          </w:tcPr>
          <w:p w14:paraId="16ABB8C3"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049" w:type="dxa"/>
            <w:gridSpan w:val="6"/>
            <w:tcBorders>
              <w:top w:val="single" w:sz="4" w:space="0" w:color="auto"/>
              <w:bottom w:val="single" w:sz="8" w:space="0" w:color="000000"/>
              <w:right w:val="single" w:sz="8" w:space="0" w:color="000000"/>
            </w:tcBorders>
            <w:vAlign w:val="center"/>
          </w:tcPr>
          <w:p w14:paraId="54DBCCE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0F51BA3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56FA3E3C" w14:textId="77777777">
        <w:trPr>
          <w:trHeight w:val="312"/>
          <w:jc w:val="center"/>
        </w:trPr>
        <w:tc>
          <w:tcPr>
            <w:tcW w:w="3795" w:type="dxa"/>
            <w:gridSpan w:val="4"/>
            <w:tcBorders>
              <w:top w:val="single" w:sz="8" w:space="0" w:color="000000"/>
              <w:left w:val="single" w:sz="8" w:space="0" w:color="000000"/>
              <w:bottom w:val="single" w:sz="8" w:space="0" w:color="000000"/>
              <w:right w:val="single" w:sz="8" w:space="0" w:color="000000"/>
            </w:tcBorders>
            <w:vAlign w:val="center"/>
          </w:tcPr>
          <w:p w14:paraId="45E26080"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049" w:type="dxa"/>
            <w:gridSpan w:val="6"/>
            <w:tcBorders>
              <w:top w:val="single" w:sz="8" w:space="0" w:color="000000"/>
              <w:bottom w:val="single" w:sz="8" w:space="0" w:color="000000"/>
              <w:right w:val="single" w:sz="8" w:space="0" w:color="000000"/>
            </w:tcBorders>
            <w:vAlign w:val="center"/>
          </w:tcPr>
          <w:p w14:paraId="189CEB44"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593255EB"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7B16F534" w14:textId="77777777" w:rsidR="00CF7F8A" w:rsidRDefault="00CF7F8A">
      <w:pPr>
        <w:spacing w:after="240" w:line="240" w:lineRule="auto"/>
        <w:jc w:val="both"/>
        <w:rPr>
          <w:rFonts w:ascii="Arial" w:eastAsia="Times New Roman" w:hAnsi="Arial" w:cs="Arial"/>
          <w:b/>
          <w:bCs/>
          <w:sz w:val="20"/>
          <w:szCs w:val="20"/>
          <w:lang w:eastAsia="pt-BR"/>
        </w:rPr>
      </w:pPr>
    </w:p>
    <w:tbl>
      <w:tblPr>
        <w:tblW w:w="9051" w:type="dxa"/>
        <w:jc w:val="center"/>
        <w:tblLayout w:type="fixed"/>
        <w:tblCellMar>
          <w:left w:w="70" w:type="dxa"/>
          <w:right w:w="70" w:type="dxa"/>
        </w:tblCellMar>
        <w:tblLook w:val="0000" w:firstRow="0" w:lastRow="0" w:firstColumn="0" w:lastColumn="0" w:noHBand="0" w:noVBand="0"/>
      </w:tblPr>
      <w:tblGrid>
        <w:gridCol w:w="483"/>
        <w:gridCol w:w="490"/>
        <w:gridCol w:w="486"/>
        <w:gridCol w:w="3209"/>
        <w:gridCol w:w="756"/>
        <w:gridCol w:w="835"/>
        <w:gridCol w:w="580"/>
        <w:gridCol w:w="839"/>
        <w:gridCol w:w="580"/>
        <w:gridCol w:w="793"/>
      </w:tblGrid>
      <w:tr w:rsidR="00CF7F8A" w14:paraId="6AF5230C" w14:textId="77777777" w:rsidTr="003E6930">
        <w:trPr>
          <w:trHeight w:val="324"/>
          <w:jc w:val="center"/>
        </w:trPr>
        <w:tc>
          <w:tcPr>
            <w:tcW w:w="9050" w:type="dxa"/>
            <w:gridSpan w:val="10"/>
            <w:tcBorders>
              <w:top w:val="single" w:sz="4" w:space="0" w:color="auto"/>
              <w:left w:val="single" w:sz="4" w:space="0" w:color="auto"/>
              <w:bottom w:val="single" w:sz="4" w:space="0" w:color="auto"/>
              <w:right w:val="single" w:sz="4" w:space="0" w:color="auto"/>
            </w:tcBorders>
            <w:vAlign w:val="center"/>
          </w:tcPr>
          <w:p w14:paraId="3AC9CE1E"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5 – TELEVISÃO 55 POLEGADAS</w:t>
            </w:r>
          </w:p>
        </w:tc>
      </w:tr>
      <w:tr w:rsidR="00CF7F8A" w14:paraId="30F2417A" w14:textId="77777777" w:rsidTr="003E6930">
        <w:trPr>
          <w:trHeight w:val="324"/>
          <w:jc w:val="center"/>
        </w:trPr>
        <w:tc>
          <w:tcPr>
            <w:tcW w:w="9050" w:type="dxa"/>
            <w:gridSpan w:val="10"/>
            <w:tcBorders>
              <w:top w:val="single" w:sz="4" w:space="0" w:color="auto"/>
              <w:left w:val="single" w:sz="4" w:space="0" w:color="auto"/>
              <w:bottom w:val="single" w:sz="4" w:space="0" w:color="auto"/>
              <w:right w:val="single" w:sz="4" w:space="0" w:color="auto"/>
            </w:tcBorders>
            <w:vAlign w:val="center"/>
          </w:tcPr>
          <w:p w14:paraId="594E6E81" w14:textId="77777777" w:rsidR="00CF7F8A" w:rsidRDefault="00000000">
            <w:pPr>
              <w:widowControl w:val="0"/>
              <w:spacing w:after="0" w:line="240" w:lineRule="auto"/>
              <w:jc w:val="center"/>
              <w:rPr>
                <w:rFonts w:ascii="Arial" w:eastAsia="MS Mincho" w:hAnsi="Arial" w:cs="Arial"/>
                <w:b/>
                <w:bCs/>
                <w:lang w:eastAsia="pt-BR"/>
              </w:rPr>
            </w:pPr>
            <w:sdt>
              <w:sdtPr>
                <w:alias w:val=""/>
                <w:id w:val="-192424874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5293D720" w14:textId="77777777" w:rsidTr="003E6930">
        <w:trPr>
          <w:cantSplit/>
          <w:trHeight w:val="480"/>
          <w:jc w:val="center"/>
        </w:trPr>
        <w:tc>
          <w:tcPr>
            <w:tcW w:w="482" w:type="dxa"/>
            <w:vMerge w:val="restart"/>
            <w:tcBorders>
              <w:top w:val="single" w:sz="4" w:space="0" w:color="auto"/>
              <w:left w:val="single" w:sz="4" w:space="0" w:color="auto"/>
              <w:bottom w:val="single" w:sz="4" w:space="0" w:color="auto"/>
              <w:right w:val="single" w:sz="4" w:space="0" w:color="auto"/>
            </w:tcBorders>
            <w:vAlign w:val="center"/>
          </w:tcPr>
          <w:p w14:paraId="58C6AD66" w14:textId="77777777" w:rsidR="00CF7F8A" w:rsidRDefault="00000000">
            <w:pPr>
              <w:widowControl w:val="0"/>
              <w:spacing w:after="0" w:line="240" w:lineRule="auto"/>
              <w:ind w:right="-90"/>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490" w:type="dxa"/>
            <w:vMerge w:val="restart"/>
            <w:tcBorders>
              <w:top w:val="single" w:sz="4" w:space="0" w:color="auto"/>
              <w:left w:val="single" w:sz="4" w:space="0" w:color="auto"/>
              <w:bottom w:val="single" w:sz="4" w:space="0" w:color="auto"/>
              <w:right w:val="single" w:sz="4" w:space="0" w:color="auto"/>
            </w:tcBorders>
            <w:vAlign w:val="center"/>
          </w:tcPr>
          <w:p w14:paraId="58F71837" w14:textId="77777777" w:rsidR="00CF7F8A" w:rsidRDefault="00000000">
            <w:pPr>
              <w:widowControl w:val="0"/>
              <w:spacing w:after="0" w:line="240" w:lineRule="auto"/>
              <w:ind w:left="-90" w:right="-90"/>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486" w:type="dxa"/>
            <w:vMerge w:val="restart"/>
            <w:tcBorders>
              <w:top w:val="single" w:sz="4" w:space="0" w:color="auto"/>
              <w:left w:val="single" w:sz="4" w:space="0" w:color="auto"/>
              <w:bottom w:val="single" w:sz="4" w:space="0" w:color="auto"/>
              <w:right w:val="single" w:sz="4" w:space="0" w:color="auto"/>
            </w:tcBorders>
            <w:vAlign w:val="center"/>
          </w:tcPr>
          <w:p w14:paraId="1A68E0FB" w14:textId="77777777" w:rsidR="00CF7F8A" w:rsidRDefault="00000000">
            <w:pPr>
              <w:widowControl w:val="0"/>
              <w:spacing w:after="0" w:line="240" w:lineRule="auto"/>
              <w:ind w:left="-90" w:right="-180"/>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3209" w:type="dxa"/>
            <w:vMerge w:val="restart"/>
            <w:tcBorders>
              <w:top w:val="single" w:sz="4" w:space="0" w:color="auto"/>
              <w:left w:val="single" w:sz="4" w:space="0" w:color="auto"/>
              <w:bottom w:val="single" w:sz="4" w:space="0" w:color="auto"/>
              <w:right w:val="single" w:sz="4" w:space="0" w:color="auto"/>
            </w:tcBorders>
            <w:vAlign w:val="center"/>
          </w:tcPr>
          <w:p w14:paraId="448BBF5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14:paraId="40387BB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415" w:type="dxa"/>
            <w:gridSpan w:val="2"/>
            <w:tcBorders>
              <w:top w:val="single" w:sz="4" w:space="0" w:color="auto"/>
              <w:left w:val="single" w:sz="4" w:space="0" w:color="auto"/>
              <w:bottom w:val="single" w:sz="4" w:space="0" w:color="auto"/>
              <w:right w:val="single" w:sz="4" w:space="0" w:color="auto"/>
            </w:tcBorders>
            <w:vAlign w:val="center"/>
          </w:tcPr>
          <w:p w14:paraId="51EF192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419" w:type="dxa"/>
            <w:gridSpan w:val="2"/>
            <w:tcBorders>
              <w:top w:val="single" w:sz="4" w:space="0" w:color="auto"/>
              <w:left w:val="single" w:sz="4" w:space="0" w:color="auto"/>
              <w:bottom w:val="single" w:sz="4" w:space="0" w:color="auto"/>
              <w:right w:val="single" w:sz="4" w:space="0" w:color="auto"/>
            </w:tcBorders>
            <w:vAlign w:val="center"/>
          </w:tcPr>
          <w:p w14:paraId="5CA41EA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793" w:type="dxa"/>
            <w:vMerge w:val="restart"/>
            <w:tcBorders>
              <w:top w:val="single" w:sz="4" w:space="0" w:color="auto"/>
              <w:left w:val="single" w:sz="4" w:space="0" w:color="auto"/>
              <w:bottom w:val="single" w:sz="4" w:space="0" w:color="auto"/>
              <w:right w:val="single" w:sz="4" w:space="0" w:color="auto"/>
            </w:tcBorders>
            <w:vAlign w:val="center"/>
          </w:tcPr>
          <w:p w14:paraId="1F386BFF"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0B15292B" w14:textId="77777777" w:rsidTr="003E6930">
        <w:trPr>
          <w:cantSplit/>
          <w:trHeight w:val="300"/>
          <w:jc w:val="center"/>
        </w:trPr>
        <w:tc>
          <w:tcPr>
            <w:tcW w:w="482" w:type="dxa"/>
            <w:vMerge/>
            <w:tcBorders>
              <w:top w:val="single" w:sz="4" w:space="0" w:color="auto"/>
              <w:left w:val="single" w:sz="4" w:space="0" w:color="auto"/>
              <w:bottom w:val="single" w:sz="4" w:space="0" w:color="auto"/>
              <w:right w:val="single" w:sz="4" w:space="0" w:color="auto"/>
            </w:tcBorders>
            <w:vAlign w:val="center"/>
          </w:tcPr>
          <w:p w14:paraId="0CB0B707" w14:textId="77777777" w:rsidR="00CF7F8A" w:rsidRDefault="00CF7F8A">
            <w:pPr>
              <w:widowControl w:val="0"/>
              <w:spacing w:after="0" w:line="240" w:lineRule="auto"/>
              <w:rPr>
                <w:rFonts w:ascii="Arial" w:eastAsia="MS Mincho" w:hAnsi="Arial" w:cs="Arial"/>
                <w:b/>
                <w:bCs/>
                <w:sz w:val="20"/>
                <w:szCs w:val="20"/>
                <w:lang w:eastAsia="pt-BR"/>
              </w:rPr>
            </w:pPr>
          </w:p>
        </w:tc>
        <w:tc>
          <w:tcPr>
            <w:tcW w:w="490" w:type="dxa"/>
            <w:vMerge/>
            <w:tcBorders>
              <w:top w:val="single" w:sz="4" w:space="0" w:color="auto"/>
              <w:left w:val="single" w:sz="4" w:space="0" w:color="auto"/>
              <w:bottom w:val="single" w:sz="4" w:space="0" w:color="auto"/>
              <w:right w:val="single" w:sz="4" w:space="0" w:color="auto"/>
            </w:tcBorders>
            <w:vAlign w:val="center"/>
          </w:tcPr>
          <w:p w14:paraId="726A3732" w14:textId="77777777" w:rsidR="00CF7F8A" w:rsidRDefault="00CF7F8A">
            <w:pPr>
              <w:widowControl w:val="0"/>
              <w:spacing w:after="0" w:line="240" w:lineRule="auto"/>
              <w:rPr>
                <w:rFonts w:ascii="Arial" w:eastAsia="MS Mincho" w:hAnsi="Arial" w:cs="Arial"/>
                <w:b/>
                <w:bCs/>
                <w:sz w:val="20"/>
                <w:szCs w:val="20"/>
                <w:lang w:eastAsia="pt-BR"/>
              </w:rPr>
            </w:pPr>
          </w:p>
        </w:tc>
        <w:tc>
          <w:tcPr>
            <w:tcW w:w="486" w:type="dxa"/>
            <w:vMerge/>
            <w:tcBorders>
              <w:top w:val="single" w:sz="4" w:space="0" w:color="auto"/>
              <w:left w:val="single" w:sz="4" w:space="0" w:color="auto"/>
              <w:bottom w:val="single" w:sz="4" w:space="0" w:color="auto"/>
              <w:right w:val="single" w:sz="4" w:space="0" w:color="auto"/>
            </w:tcBorders>
            <w:vAlign w:val="center"/>
          </w:tcPr>
          <w:p w14:paraId="6FD46715" w14:textId="77777777" w:rsidR="00CF7F8A" w:rsidRDefault="00CF7F8A">
            <w:pPr>
              <w:widowControl w:val="0"/>
              <w:spacing w:after="0" w:line="240" w:lineRule="auto"/>
              <w:rPr>
                <w:rFonts w:ascii="Arial" w:eastAsia="MS Mincho" w:hAnsi="Arial" w:cs="Arial"/>
                <w:b/>
                <w:bCs/>
                <w:sz w:val="20"/>
                <w:szCs w:val="20"/>
                <w:lang w:eastAsia="pt-BR"/>
              </w:rPr>
            </w:pPr>
          </w:p>
        </w:tc>
        <w:tc>
          <w:tcPr>
            <w:tcW w:w="3209" w:type="dxa"/>
            <w:vMerge/>
            <w:tcBorders>
              <w:top w:val="single" w:sz="4" w:space="0" w:color="auto"/>
              <w:left w:val="single" w:sz="4" w:space="0" w:color="auto"/>
              <w:bottom w:val="single" w:sz="4" w:space="0" w:color="auto"/>
              <w:right w:val="single" w:sz="4" w:space="0" w:color="auto"/>
            </w:tcBorders>
            <w:vAlign w:val="center"/>
          </w:tcPr>
          <w:p w14:paraId="42837C73" w14:textId="77777777" w:rsidR="00CF7F8A" w:rsidRDefault="00CF7F8A">
            <w:pPr>
              <w:widowControl w:val="0"/>
              <w:spacing w:after="0" w:line="240" w:lineRule="auto"/>
              <w:rPr>
                <w:rFonts w:ascii="Arial" w:eastAsia="MS Mincho" w:hAnsi="Arial" w:cs="Arial"/>
                <w:b/>
                <w:bCs/>
                <w:sz w:val="20"/>
                <w:szCs w:val="20"/>
                <w:lang w:eastAsia="pt-BR"/>
              </w:rPr>
            </w:pPr>
          </w:p>
        </w:tc>
        <w:tc>
          <w:tcPr>
            <w:tcW w:w="756" w:type="dxa"/>
            <w:vMerge/>
            <w:tcBorders>
              <w:top w:val="single" w:sz="4" w:space="0" w:color="auto"/>
              <w:left w:val="single" w:sz="4" w:space="0" w:color="auto"/>
              <w:bottom w:val="single" w:sz="4" w:space="0" w:color="auto"/>
              <w:right w:val="single" w:sz="4" w:space="0" w:color="auto"/>
            </w:tcBorders>
            <w:vAlign w:val="center"/>
          </w:tcPr>
          <w:p w14:paraId="494A304D" w14:textId="77777777" w:rsidR="00CF7F8A" w:rsidRDefault="00CF7F8A">
            <w:pPr>
              <w:widowControl w:val="0"/>
              <w:spacing w:after="0" w:line="240" w:lineRule="auto"/>
              <w:rPr>
                <w:rFonts w:ascii="Arial" w:eastAsia="MS Mincho" w:hAnsi="Arial" w:cs="Arial"/>
                <w:b/>
                <w:bCs/>
                <w:sz w:val="20"/>
                <w:szCs w:val="20"/>
                <w:lang w:eastAsia="pt-BR"/>
              </w:rPr>
            </w:pPr>
          </w:p>
        </w:tc>
        <w:tc>
          <w:tcPr>
            <w:tcW w:w="835" w:type="dxa"/>
            <w:tcBorders>
              <w:top w:val="single" w:sz="4" w:space="0" w:color="auto"/>
              <w:left w:val="single" w:sz="4" w:space="0" w:color="auto"/>
              <w:bottom w:val="single" w:sz="4" w:space="0" w:color="auto"/>
              <w:right w:val="single" w:sz="4" w:space="0" w:color="auto"/>
            </w:tcBorders>
            <w:vAlign w:val="center"/>
          </w:tcPr>
          <w:p w14:paraId="3E2BE2B9"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580" w:type="dxa"/>
            <w:tcBorders>
              <w:top w:val="single" w:sz="4" w:space="0" w:color="auto"/>
              <w:left w:val="single" w:sz="4" w:space="0" w:color="auto"/>
              <w:bottom w:val="single" w:sz="4" w:space="0" w:color="auto"/>
              <w:right w:val="single" w:sz="4" w:space="0" w:color="auto"/>
            </w:tcBorders>
            <w:vAlign w:val="center"/>
          </w:tcPr>
          <w:p w14:paraId="34A5AA80" w14:textId="77777777" w:rsidR="00CF7F8A" w:rsidRDefault="00CF7F8A">
            <w:pPr>
              <w:widowControl w:val="0"/>
              <w:spacing w:after="0" w:line="240" w:lineRule="auto"/>
              <w:ind w:left="-90"/>
              <w:jc w:val="center"/>
              <w:rPr>
                <w:rFonts w:ascii="Arial" w:eastAsia="MS Mincho" w:hAnsi="Arial" w:cs="Arial"/>
                <w:b/>
                <w:bCs/>
                <w:sz w:val="20"/>
                <w:szCs w:val="20"/>
                <w:lang w:eastAsia="pt-BR"/>
              </w:rPr>
            </w:pPr>
          </w:p>
          <w:p w14:paraId="528ABB6D" w14:textId="77777777" w:rsidR="00CF7F8A" w:rsidRDefault="00000000">
            <w:pPr>
              <w:widowControl w:val="0"/>
              <w:spacing w:after="0" w:line="240" w:lineRule="auto"/>
              <w:ind w:left="-90"/>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839" w:type="dxa"/>
            <w:tcBorders>
              <w:top w:val="single" w:sz="4" w:space="0" w:color="auto"/>
              <w:left w:val="single" w:sz="4" w:space="0" w:color="auto"/>
              <w:bottom w:val="single" w:sz="4" w:space="0" w:color="auto"/>
              <w:right w:val="single" w:sz="4" w:space="0" w:color="auto"/>
            </w:tcBorders>
            <w:vAlign w:val="center"/>
          </w:tcPr>
          <w:p w14:paraId="2F453704" w14:textId="77777777" w:rsidR="00CF7F8A" w:rsidRDefault="00CF7F8A">
            <w:pPr>
              <w:widowControl w:val="0"/>
              <w:spacing w:after="0" w:line="240" w:lineRule="auto"/>
              <w:ind w:left="-90"/>
              <w:jc w:val="center"/>
              <w:rPr>
                <w:rFonts w:ascii="Arial" w:eastAsia="MS Mincho" w:hAnsi="Arial" w:cs="Arial"/>
                <w:b/>
                <w:bCs/>
                <w:sz w:val="20"/>
                <w:szCs w:val="20"/>
                <w:lang w:eastAsia="pt-BR"/>
              </w:rPr>
            </w:pPr>
          </w:p>
          <w:p w14:paraId="0D5C55F2" w14:textId="77777777" w:rsidR="00CF7F8A" w:rsidRDefault="00000000">
            <w:pPr>
              <w:widowControl w:val="0"/>
              <w:spacing w:after="0" w:line="240" w:lineRule="auto"/>
              <w:ind w:left="-90"/>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580" w:type="dxa"/>
            <w:tcBorders>
              <w:top w:val="single" w:sz="4" w:space="0" w:color="auto"/>
              <w:left w:val="single" w:sz="4" w:space="0" w:color="auto"/>
              <w:bottom w:val="single" w:sz="4" w:space="0" w:color="auto"/>
              <w:right w:val="single" w:sz="4" w:space="0" w:color="auto"/>
            </w:tcBorders>
            <w:vAlign w:val="center"/>
          </w:tcPr>
          <w:p w14:paraId="2A59CEF3"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793" w:type="dxa"/>
            <w:vMerge/>
            <w:tcBorders>
              <w:top w:val="single" w:sz="4" w:space="0" w:color="auto"/>
              <w:left w:val="single" w:sz="4" w:space="0" w:color="auto"/>
              <w:bottom w:val="single" w:sz="4" w:space="0" w:color="auto"/>
              <w:right w:val="single" w:sz="4" w:space="0" w:color="auto"/>
            </w:tcBorders>
            <w:vAlign w:val="center"/>
          </w:tcPr>
          <w:p w14:paraId="5265164B"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51343ECA" w14:textId="77777777" w:rsidTr="003E6930">
        <w:trPr>
          <w:trHeight w:val="708"/>
          <w:jc w:val="center"/>
        </w:trPr>
        <w:tc>
          <w:tcPr>
            <w:tcW w:w="482" w:type="dxa"/>
            <w:tcBorders>
              <w:top w:val="single" w:sz="4" w:space="0" w:color="auto"/>
              <w:left w:val="single" w:sz="4" w:space="0" w:color="auto"/>
              <w:bottom w:val="single" w:sz="4" w:space="0" w:color="auto"/>
              <w:right w:val="single" w:sz="4" w:space="0" w:color="auto"/>
            </w:tcBorders>
            <w:vAlign w:val="center"/>
          </w:tcPr>
          <w:p w14:paraId="45D91C01"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490" w:type="dxa"/>
            <w:tcBorders>
              <w:top w:val="single" w:sz="4" w:space="0" w:color="auto"/>
              <w:left w:val="single" w:sz="4" w:space="0" w:color="auto"/>
              <w:bottom w:val="single" w:sz="4" w:space="0" w:color="auto"/>
              <w:right w:val="single" w:sz="4" w:space="0" w:color="auto"/>
            </w:tcBorders>
            <w:vAlign w:val="center"/>
          </w:tcPr>
          <w:p w14:paraId="351433D9"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70</w:t>
            </w:r>
          </w:p>
        </w:tc>
        <w:tc>
          <w:tcPr>
            <w:tcW w:w="486" w:type="dxa"/>
            <w:tcBorders>
              <w:top w:val="single" w:sz="4" w:space="0" w:color="auto"/>
              <w:left w:val="single" w:sz="4" w:space="0" w:color="auto"/>
              <w:bottom w:val="single" w:sz="4" w:space="0" w:color="auto"/>
              <w:right w:val="single" w:sz="4" w:space="0" w:color="auto"/>
            </w:tcBorders>
            <w:vAlign w:val="center"/>
          </w:tcPr>
          <w:p w14:paraId="6315CB5F"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3209" w:type="dxa"/>
            <w:tcBorders>
              <w:top w:val="single" w:sz="4" w:space="0" w:color="auto"/>
              <w:left w:val="single" w:sz="4" w:space="0" w:color="auto"/>
              <w:bottom w:val="single" w:sz="4" w:space="0" w:color="auto"/>
              <w:right w:val="single" w:sz="4" w:space="0" w:color="auto"/>
            </w:tcBorders>
            <w:vAlign w:val="center"/>
          </w:tcPr>
          <w:p w14:paraId="5627D68C" w14:textId="77777777" w:rsidR="00CF7F8A" w:rsidRPr="003B03E7" w:rsidRDefault="00000000">
            <w:pPr>
              <w:pStyle w:val="NormalWeb"/>
              <w:widowControl w:val="0"/>
              <w:spacing w:before="280" w:beforeAutospacing="0" w:after="120"/>
              <w:jc w:val="center"/>
              <w:rPr>
                <w:sz w:val="20"/>
                <w:szCs w:val="20"/>
              </w:rPr>
            </w:pPr>
            <w:r w:rsidRPr="003B03E7">
              <w:rPr>
                <w:sz w:val="20"/>
                <w:szCs w:val="20"/>
              </w:rPr>
              <w:t>TELEVISAO - TIPO: SMART TV - ULTRA HD 4K; TAMANHO TELA EMPOLEGADAS: </w:t>
            </w:r>
            <w:r w:rsidRPr="003B03E7">
              <w:rPr>
                <w:b/>
                <w:bCs/>
                <w:sz w:val="20"/>
                <w:szCs w:val="20"/>
              </w:rPr>
              <w:t>55 </w:t>
            </w:r>
            <w:r w:rsidRPr="003B03E7">
              <w:rPr>
                <w:rStyle w:val="Forte"/>
                <w:rFonts w:ascii="Arial" w:hAnsi="Arial" w:cs="Arial"/>
                <w:sz w:val="20"/>
                <w:szCs w:val="20"/>
              </w:rPr>
              <w:t>POLEGADAS</w:t>
            </w:r>
            <w:r w:rsidRPr="003B03E7">
              <w:rPr>
                <w:sz w:val="20"/>
                <w:szCs w:val="20"/>
              </w:rPr>
              <w:t>; FREQUÊNCIA: 60HZ; TIPO DA TELA: LED; PROPORÇÃO DE TELA: 16:9, RESOLUÇÃO 3.840. X 2.160 PIXELS; PROCESSAMENTO DE CORES: HDR; POTÊNCIA DE ÁUDIO: 20W; TENSAO: 110/240 VOLTS; ULTRA HD 4K; COM PROCESSADOR QUADCORE; REDE WI-FI INTEGRADO; 1 PORTA ETHERNET (LAN); 2 PORTASUSB E 3 PORTAS HDMI; ACESSÓRIOS: CONTROLE REMOTO, MANUAL DO USUÁRIO E CABO DE FORÇA; </w:t>
            </w:r>
            <w:r w:rsidRPr="003B03E7">
              <w:rPr>
                <w:rStyle w:val="Forte"/>
                <w:rFonts w:ascii="Arial" w:hAnsi="Arial" w:cs="Arial"/>
                <w:sz w:val="20"/>
                <w:szCs w:val="20"/>
              </w:rPr>
              <w:t>ACOMPANHA A TV SUPORTE PARA PAREDE.</w:t>
            </w:r>
          </w:p>
          <w:p w14:paraId="515EAD4C" w14:textId="77777777" w:rsidR="00CF7F8A" w:rsidRPr="003B03E7" w:rsidRDefault="00000000">
            <w:pPr>
              <w:widowControl w:val="0"/>
              <w:spacing w:after="0" w:line="240" w:lineRule="auto"/>
              <w:jc w:val="center"/>
              <w:rPr>
                <w:rFonts w:ascii="Arial" w:eastAsia="MS Mincho" w:hAnsi="Arial" w:cs="Arial"/>
                <w:b/>
                <w:bCs/>
                <w:sz w:val="20"/>
                <w:szCs w:val="20"/>
                <w:lang w:eastAsia="pt-BR"/>
              </w:rPr>
            </w:pPr>
            <w:r w:rsidRPr="003B03E7">
              <w:rPr>
                <w:rFonts w:ascii="Arial" w:hAnsi="Arial" w:cs="Arial"/>
                <w:b/>
                <w:bCs/>
                <w:color w:val="000000"/>
                <w:sz w:val="20"/>
                <w:szCs w:val="20"/>
              </w:rPr>
              <w:t>Complementação da descrição: </w:t>
            </w:r>
            <w:r w:rsidRPr="003B03E7">
              <w:rPr>
                <w:rFonts w:ascii="Arial" w:hAnsi="Arial" w:cs="Arial"/>
                <w:color w:val="000000"/>
                <w:sz w:val="20"/>
                <w:szCs w:val="20"/>
              </w:rPr>
              <w:t>Faixa de Eficiência Energética Classificação A- Tabela de Consumo de Energia Elétrica - Programa Brasileiro de Etiquetagem -INMETRO.</w:t>
            </w:r>
          </w:p>
        </w:tc>
        <w:tc>
          <w:tcPr>
            <w:tcW w:w="756" w:type="dxa"/>
            <w:tcBorders>
              <w:top w:val="single" w:sz="4" w:space="0" w:color="auto"/>
              <w:left w:val="single" w:sz="4" w:space="0" w:color="auto"/>
              <w:bottom w:val="single" w:sz="4" w:space="0" w:color="auto"/>
              <w:right w:val="single" w:sz="4" w:space="0" w:color="auto"/>
            </w:tcBorders>
            <w:vAlign w:val="center"/>
          </w:tcPr>
          <w:p w14:paraId="382B20CA"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1471287</w:t>
            </w:r>
          </w:p>
        </w:tc>
        <w:tc>
          <w:tcPr>
            <w:tcW w:w="835" w:type="dxa"/>
            <w:tcBorders>
              <w:top w:val="single" w:sz="4" w:space="0" w:color="auto"/>
              <w:left w:val="single" w:sz="4" w:space="0" w:color="auto"/>
              <w:bottom w:val="single" w:sz="4" w:space="0" w:color="auto"/>
              <w:right w:val="single" w:sz="4" w:space="0" w:color="auto"/>
            </w:tcBorders>
            <w:vAlign w:val="center"/>
          </w:tcPr>
          <w:p w14:paraId="6995B99A" w14:textId="77777777" w:rsidR="00CF7F8A" w:rsidRDefault="00CF7F8A">
            <w:pPr>
              <w:widowControl w:val="0"/>
              <w:spacing w:after="0" w:line="240" w:lineRule="auto"/>
              <w:rPr>
                <w:rFonts w:ascii="Arial" w:eastAsia="MS Mincho" w:hAnsi="Arial" w:cs="Arial"/>
                <w:sz w:val="20"/>
                <w:szCs w:val="20"/>
                <w:lang w:eastAsia="pt-BR"/>
              </w:rPr>
            </w:pPr>
          </w:p>
        </w:tc>
        <w:tc>
          <w:tcPr>
            <w:tcW w:w="580" w:type="dxa"/>
            <w:tcBorders>
              <w:top w:val="single" w:sz="4" w:space="0" w:color="auto"/>
              <w:left w:val="single" w:sz="4" w:space="0" w:color="auto"/>
              <w:bottom w:val="single" w:sz="4" w:space="0" w:color="auto"/>
              <w:right w:val="single" w:sz="4" w:space="0" w:color="auto"/>
            </w:tcBorders>
            <w:vAlign w:val="center"/>
          </w:tcPr>
          <w:p w14:paraId="2FFE2914" w14:textId="77777777" w:rsidR="00CF7F8A" w:rsidRDefault="00CF7F8A">
            <w:pPr>
              <w:widowControl w:val="0"/>
              <w:spacing w:after="0" w:line="240" w:lineRule="auto"/>
              <w:rPr>
                <w:rFonts w:ascii="Arial" w:eastAsia="MS Mincho" w:hAnsi="Arial" w:cs="Arial"/>
                <w:sz w:val="20"/>
                <w:szCs w:val="20"/>
                <w:lang w:eastAsia="pt-BR"/>
              </w:rPr>
            </w:pPr>
          </w:p>
        </w:tc>
        <w:tc>
          <w:tcPr>
            <w:tcW w:w="839" w:type="dxa"/>
            <w:tcBorders>
              <w:top w:val="single" w:sz="4" w:space="0" w:color="auto"/>
              <w:left w:val="single" w:sz="4" w:space="0" w:color="auto"/>
              <w:bottom w:val="single" w:sz="4" w:space="0" w:color="auto"/>
              <w:right w:val="single" w:sz="4" w:space="0" w:color="auto"/>
            </w:tcBorders>
            <w:vAlign w:val="center"/>
          </w:tcPr>
          <w:p w14:paraId="447ABFD4" w14:textId="77777777" w:rsidR="00CF7F8A" w:rsidRDefault="00CF7F8A">
            <w:pPr>
              <w:widowControl w:val="0"/>
              <w:spacing w:after="0" w:line="240" w:lineRule="auto"/>
              <w:rPr>
                <w:rFonts w:ascii="Arial" w:eastAsia="MS Mincho" w:hAnsi="Arial" w:cs="Arial"/>
                <w:sz w:val="20"/>
                <w:szCs w:val="20"/>
                <w:lang w:eastAsia="pt-BR"/>
              </w:rPr>
            </w:pPr>
          </w:p>
        </w:tc>
        <w:tc>
          <w:tcPr>
            <w:tcW w:w="580" w:type="dxa"/>
            <w:tcBorders>
              <w:top w:val="single" w:sz="4" w:space="0" w:color="auto"/>
              <w:left w:val="single" w:sz="4" w:space="0" w:color="auto"/>
              <w:bottom w:val="single" w:sz="4" w:space="0" w:color="auto"/>
              <w:right w:val="single" w:sz="4" w:space="0" w:color="auto"/>
            </w:tcBorders>
            <w:vAlign w:val="center"/>
          </w:tcPr>
          <w:p w14:paraId="341E0082" w14:textId="77777777" w:rsidR="00CF7F8A" w:rsidRDefault="00CF7F8A">
            <w:pPr>
              <w:widowControl w:val="0"/>
              <w:spacing w:after="0" w:line="240" w:lineRule="auto"/>
              <w:rPr>
                <w:rFonts w:ascii="Arial" w:eastAsia="MS Mincho" w:hAnsi="Arial" w:cs="Arial"/>
                <w:sz w:val="20"/>
                <w:szCs w:val="20"/>
                <w:lang w:eastAsia="pt-BR"/>
              </w:rPr>
            </w:pPr>
          </w:p>
        </w:tc>
        <w:tc>
          <w:tcPr>
            <w:tcW w:w="793" w:type="dxa"/>
            <w:tcBorders>
              <w:top w:val="single" w:sz="4" w:space="0" w:color="auto"/>
              <w:left w:val="single" w:sz="4" w:space="0" w:color="auto"/>
              <w:bottom w:val="single" w:sz="4" w:space="0" w:color="auto"/>
              <w:right w:val="single" w:sz="4" w:space="0" w:color="auto"/>
            </w:tcBorders>
            <w:vAlign w:val="center"/>
          </w:tcPr>
          <w:p w14:paraId="7E06428E" w14:textId="77777777" w:rsidR="00CF7F8A" w:rsidRDefault="00CF7F8A">
            <w:pPr>
              <w:widowControl w:val="0"/>
              <w:spacing w:after="0" w:line="240" w:lineRule="auto"/>
              <w:rPr>
                <w:rFonts w:ascii="Arial" w:eastAsia="MS Mincho" w:hAnsi="Arial" w:cs="Arial"/>
                <w:sz w:val="20"/>
                <w:szCs w:val="20"/>
                <w:lang w:eastAsia="pt-BR"/>
              </w:rPr>
            </w:pPr>
          </w:p>
        </w:tc>
      </w:tr>
      <w:tr w:rsidR="00CF7F8A" w14:paraId="7AE0F420" w14:textId="77777777" w:rsidTr="003E6930">
        <w:trPr>
          <w:cantSplit/>
          <w:trHeight w:val="624"/>
          <w:jc w:val="center"/>
        </w:trPr>
        <w:tc>
          <w:tcPr>
            <w:tcW w:w="4667" w:type="dxa"/>
            <w:gridSpan w:val="4"/>
            <w:tcBorders>
              <w:top w:val="single" w:sz="4" w:space="0" w:color="auto"/>
              <w:left w:val="single" w:sz="8" w:space="0" w:color="000000"/>
              <w:bottom w:val="single" w:sz="8" w:space="0" w:color="000000"/>
              <w:right w:val="single" w:sz="8" w:space="0" w:color="000000"/>
            </w:tcBorders>
            <w:vAlign w:val="center"/>
          </w:tcPr>
          <w:p w14:paraId="5C59B94D"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lastRenderedPageBreak/>
              <w:t>PREÇO TOTAL DO LOTE</w:t>
            </w:r>
          </w:p>
        </w:tc>
        <w:tc>
          <w:tcPr>
            <w:tcW w:w="4383" w:type="dxa"/>
            <w:gridSpan w:val="6"/>
            <w:tcBorders>
              <w:top w:val="single" w:sz="4" w:space="0" w:color="auto"/>
              <w:bottom w:val="single" w:sz="8" w:space="0" w:color="000000"/>
              <w:right w:val="single" w:sz="8" w:space="0" w:color="000000"/>
            </w:tcBorders>
            <w:vAlign w:val="center"/>
          </w:tcPr>
          <w:p w14:paraId="7926AAB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5B703653"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2674F469" w14:textId="77777777">
        <w:trPr>
          <w:trHeight w:val="312"/>
          <w:jc w:val="center"/>
        </w:trPr>
        <w:tc>
          <w:tcPr>
            <w:tcW w:w="4667" w:type="dxa"/>
            <w:gridSpan w:val="4"/>
            <w:tcBorders>
              <w:top w:val="single" w:sz="8" w:space="0" w:color="000000"/>
              <w:left w:val="single" w:sz="8" w:space="0" w:color="000000"/>
              <w:bottom w:val="single" w:sz="8" w:space="0" w:color="000000"/>
              <w:right w:val="single" w:sz="8" w:space="0" w:color="000000"/>
            </w:tcBorders>
            <w:vAlign w:val="center"/>
          </w:tcPr>
          <w:p w14:paraId="230277FF"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4383" w:type="dxa"/>
            <w:gridSpan w:val="6"/>
            <w:tcBorders>
              <w:top w:val="single" w:sz="8" w:space="0" w:color="000000"/>
              <w:bottom w:val="single" w:sz="8" w:space="0" w:color="000000"/>
              <w:right w:val="single" w:sz="8" w:space="0" w:color="000000"/>
            </w:tcBorders>
            <w:vAlign w:val="center"/>
          </w:tcPr>
          <w:p w14:paraId="30C23B98"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6FD130D7"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474B99FF" w14:textId="77777777" w:rsidR="00CF7F8A" w:rsidRDefault="00CF7F8A">
      <w:pPr>
        <w:spacing w:after="240" w:line="240" w:lineRule="auto"/>
        <w:jc w:val="both"/>
        <w:rPr>
          <w:rFonts w:ascii="Arial" w:eastAsia="Times New Roman" w:hAnsi="Arial" w:cs="Arial"/>
          <w:b/>
          <w:bCs/>
          <w:sz w:val="20"/>
          <w:szCs w:val="20"/>
          <w:lang w:eastAsia="pt-BR"/>
        </w:rPr>
      </w:pPr>
    </w:p>
    <w:tbl>
      <w:tblPr>
        <w:tblW w:w="4900" w:type="pct"/>
        <w:jc w:val="center"/>
        <w:tblLayout w:type="fixed"/>
        <w:tblCellMar>
          <w:left w:w="70" w:type="dxa"/>
          <w:right w:w="70" w:type="dxa"/>
        </w:tblCellMar>
        <w:tblLook w:val="0000" w:firstRow="0" w:lastRow="0" w:firstColumn="0" w:lastColumn="0" w:noHBand="0" w:noVBand="0"/>
      </w:tblPr>
      <w:tblGrid>
        <w:gridCol w:w="540"/>
        <w:gridCol w:w="554"/>
        <w:gridCol w:w="551"/>
        <w:gridCol w:w="2080"/>
        <w:gridCol w:w="920"/>
        <w:gridCol w:w="961"/>
        <w:gridCol w:w="681"/>
        <w:gridCol w:w="963"/>
        <w:gridCol w:w="679"/>
        <w:gridCol w:w="951"/>
      </w:tblGrid>
      <w:tr w:rsidR="00CF7F8A" w14:paraId="02E604CA" w14:textId="77777777" w:rsidTr="003E6930">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3A5FA913"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6 – TELEVISÃO 75 POLEGADAS</w:t>
            </w:r>
          </w:p>
        </w:tc>
      </w:tr>
      <w:tr w:rsidR="00CF7F8A" w14:paraId="6D2FD0B7" w14:textId="77777777" w:rsidTr="003E6930">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4D52666A" w14:textId="77777777" w:rsidR="00CF7F8A" w:rsidRDefault="00000000">
            <w:pPr>
              <w:widowControl w:val="0"/>
              <w:spacing w:after="0" w:line="240" w:lineRule="auto"/>
              <w:jc w:val="center"/>
              <w:rPr>
                <w:rFonts w:ascii="Arial" w:eastAsia="MS Mincho" w:hAnsi="Arial" w:cs="Arial"/>
                <w:b/>
                <w:bCs/>
                <w:lang w:eastAsia="pt-BR"/>
              </w:rPr>
            </w:pPr>
            <w:sdt>
              <w:sdtPr>
                <w:alias w:val=""/>
                <w:id w:val="-1187749521"/>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58112730" w14:textId="77777777" w:rsidTr="003E6930">
        <w:trPr>
          <w:cantSplit/>
          <w:trHeight w:val="480"/>
          <w:jc w:val="center"/>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5E66F603"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54" w:type="dxa"/>
            <w:vMerge w:val="restart"/>
            <w:tcBorders>
              <w:top w:val="single" w:sz="4" w:space="0" w:color="auto"/>
              <w:left w:val="single" w:sz="4" w:space="0" w:color="auto"/>
              <w:bottom w:val="single" w:sz="4" w:space="0" w:color="auto"/>
              <w:right w:val="single" w:sz="4" w:space="0" w:color="auto"/>
            </w:tcBorders>
            <w:vAlign w:val="center"/>
          </w:tcPr>
          <w:p w14:paraId="2EF8C2E8"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51" w:type="dxa"/>
            <w:vMerge w:val="restart"/>
            <w:tcBorders>
              <w:top w:val="single" w:sz="4" w:space="0" w:color="auto"/>
              <w:left w:val="single" w:sz="4" w:space="0" w:color="auto"/>
              <w:bottom w:val="single" w:sz="4" w:space="0" w:color="auto"/>
              <w:right w:val="single" w:sz="4" w:space="0" w:color="auto"/>
            </w:tcBorders>
            <w:vAlign w:val="center"/>
          </w:tcPr>
          <w:p w14:paraId="185A14C0" w14:textId="77777777" w:rsidR="00CF7F8A" w:rsidRDefault="00CF7F8A">
            <w:pPr>
              <w:widowControl w:val="0"/>
              <w:spacing w:after="0" w:line="240" w:lineRule="auto"/>
              <w:ind w:left="-14"/>
              <w:jc w:val="center"/>
              <w:rPr>
                <w:rFonts w:ascii="Arial" w:eastAsia="MS Mincho" w:hAnsi="Arial" w:cs="Arial"/>
                <w:b/>
                <w:bCs/>
                <w:sz w:val="18"/>
                <w:szCs w:val="18"/>
                <w:lang w:val="en-US" w:eastAsia="pt-BR"/>
              </w:rPr>
            </w:pPr>
          </w:p>
          <w:p w14:paraId="52DAD4C1"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082" w:type="dxa"/>
            <w:vMerge w:val="restart"/>
            <w:tcBorders>
              <w:top w:val="single" w:sz="4" w:space="0" w:color="auto"/>
              <w:left w:val="single" w:sz="4" w:space="0" w:color="auto"/>
              <w:bottom w:val="single" w:sz="4" w:space="0" w:color="auto"/>
              <w:right w:val="single" w:sz="4" w:space="0" w:color="auto"/>
            </w:tcBorders>
            <w:vAlign w:val="center"/>
          </w:tcPr>
          <w:p w14:paraId="3020C323"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921" w:type="dxa"/>
            <w:vMerge w:val="restart"/>
            <w:tcBorders>
              <w:top w:val="single" w:sz="4" w:space="0" w:color="auto"/>
              <w:left w:val="single" w:sz="4" w:space="0" w:color="auto"/>
              <w:bottom w:val="single" w:sz="4" w:space="0" w:color="auto"/>
              <w:right w:val="single" w:sz="4" w:space="0" w:color="auto"/>
            </w:tcBorders>
            <w:vAlign w:val="center"/>
          </w:tcPr>
          <w:p w14:paraId="73EAD31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644" w:type="dxa"/>
            <w:gridSpan w:val="2"/>
            <w:tcBorders>
              <w:top w:val="single" w:sz="4" w:space="0" w:color="auto"/>
              <w:left w:val="single" w:sz="4" w:space="0" w:color="auto"/>
              <w:bottom w:val="single" w:sz="4" w:space="0" w:color="auto"/>
              <w:right w:val="single" w:sz="4" w:space="0" w:color="auto"/>
            </w:tcBorders>
            <w:vAlign w:val="center"/>
          </w:tcPr>
          <w:p w14:paraId="12B09D6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644" w:type="dxa"/>
            <w:gridSpan w:val="2"/>
            <w:tcBorders>
              <w:top w:val="single" w:sz="4" w:space="0" w:color="auto"/>
              <w:left w:val="single" w:sz="4" w:space="0" w:color="auto"/>
              <w:bottom w:val="single" w:sz="4" w:space="0" w:color="auto"/>
              <w:right w:val="single" w:sz="4" w:space="0" w:color="auto"/>
            </w:tcBorders>
            <w:vAlign w:val="center"/>
          </w:tcPr>
          <w:p w14:paraId="1C934B1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952" w:type="dxa"/>
            <w:vMerge w:val="restart"/>
            <w:tcBorders>
              <w:top w:val="single" w:sz="4" w:space="0" w:color="auto"/>
              <w:left w:val="single" w:sz="4" w:space="0" w:color="auto"/>
              <w:bottom w:val="single" w:sz="4" w:space="0" w:color="auto"/>
              <w:right w:val="single" w:sz="4" w:space="0" w:color="auto"/>
            </w:tcBorders>
            <w:vAlign w:val="center"/>
          </w:tcPr>
          <w:p w14:paraId="59B38C1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0EAE325A" w14:textId="77777777" w:rsidTr="003E6930">
        <w:trPr>
          <w:cantSplit/>
          <w:trHeight w:val="300"/>
          <w:jc w:val="center"/>
        </w:trPr>
        <w:tc>
          <w:tcPr>
            <w:tcW w:w="540" w:type="dxa"/>
            <w:vMerge/>
            <w:tcBorders>
              <w:top w:val="single" w:sz="4" w:space="0" w:color="auto"/>
              <w:left w:val="single" w:sz="4" w:space="0" w:color="auto"/>
              <w:bottom w:val="single" w:sz="4" w:space="0" w:color="auto"/>
              <w:right w:val="single" w:sz="4" w:space="0" w:color="auto"/>
            </w:tcBorders>
            <w:vAlign w:val="center"/>
          </w:tcPr>
          <w:p w14:paraId="2519536D" w14:textId="77777777" w:rsidR="00CF7F8A" w:rsidRDefault="00CF7F8A">
            <w:pPr>
              <w:widowControl w:val="0"/>
              <w:spacing w:after="0" w:line="240" w:lineRule="auto"/>
              <w:rPr>
                <w:rFonts w:ascii="Arial" w:eastAsia="MS Mincho" w:hAnsi="Arial" w:cs="Arial"/>
                <w:b/>
                <w:bCs/>
                <w:sz w:val="20"/>
                <w:szCs w:val="20"/>
                <w:lang w:eastAsia="pt-BR"/>
              </w:rPr>
            </w:pPr>
          </w:p>
        </w:tc>
        <w:tc>
          <w:tcPr>
            <w:tcW w:w="554" w:type="dxa"/>
            <w:vMerge/>
            <w:tcBorders>
              <w:top w:val="single" w:sz="4" w:space="0" w:color="auto"/>
              <w:left w:val="single" w:sz="4" w:space="0" w:color="auto"/>
              <w:bottom w:val="single" w:sz="4" w:space="0" w:color="auto"/>
              <w:right w:val="single" w:sz="4" w:space="0" w:color="auto"/>
            </w:tcBorders>
            <w:vAlign w:val="center"/>
          </w:tcPr>
          <w:p w14:paraId="57A24128" w14:textId="77777777" w:rsidR="00CF7F8A" w:rsidRDefault="00CF7F8A">
            <w:pPr>
              <w:widowControl w:val="0"/>
              <w:spacing w:after="0" w:line="240" w:lineRule="auto"/>
              <w:rPr>
                <w:rFonts w:ascii="Arial" w:eastAsia="MS Mincho" w:hAnsi="Arial" w:cs="Arial"/>
                <w:b/>
                <w:bCs/>
                <w:sz w:val="20"/>
                <w:szCs w:val="20"/>
                <w:lang w:eastAsia="pt-BR"/>
              </w:rPr>
            </w:pPr>
          </w:p>
        </w:tc>
        <w:tc>
          <w:tcPr>
            <w:tcW w:w="551" w:type="dxa"/>
            <w:vMerge/>
            <w:tcBorders>
              <w:top w:val="single" w:sz="4" w:space="0" w:color="auto"/>
              <w:left w:val="single" w:sz="4" w:space="0" w:color="auto"/>
              <w:bottom w:val="single" w:sz="4" w:space="0" w:color="auto"/>
              <w:right w:val="single" w:sz="4" w:space="0" w:color="auto"/>
            </w:tcBorders>
            <w:vAlign w:val="center"/>
          </w:tcPr>
          <w:p w14:paraId="06AA7D17" w14:textId="77777777" w:rsidR="00CF7F8A" w:rsidRDefault="00CF7F8A">
            <w:pPr>
              <w:widowControl w:val="0"/>
              <w:spacing w:after="0" w:line="240" w:lineRule="auto"/>
              <w:rPr>
                <w:rFonts w:ascii="Arial" w:eastAsia="MS Mincho" w:hAnsi="Arial" w:cs="Arial"/>
                <w:b/>
                <w:bCs/>
                <w:sz w:val="20"/>
                <w:szCs w:val="20"/>
                <w:lang w:eastAsia="pt-BR"/>
              </w:rPr>
            </w:pPr>
          </w:p>
        </w:tc>
        <w:tc>
          <w:tcPr>
            <w:tcW w:w="2082" w:type="dxa"/>
            <w:vMerge/>
            <w:tcBorders>
              <w:top w:val="single" w:sz="4" w:space="0" w:color="auto"/>
              <w:left w:val="single" w:sz="4" w:space="0" w:color="auto"/>
              <w:bottom w:val="single" w:sz="4" w:space="0" w:color="auto"/>
              <w:right w:val="single" w:sz="4" w:space="0" w:color="auto"/>
            </w:tcBorders>
            <w:vAlign w:val="center"/>
          </w:tcPr>
          <w:p w14:paraId="558DA1DD" w14:textId="77777777" w:rsidR="00CF7F8A" w:rsidRDefault="00CF7F8A">
            <w:pPr>
              <w:widowControl w:val="0"/>
              <w:spacing w:after="0" w:line="240" w:lineRule="auto"/>
              <w:rPr>
                <w:rFonts w:ascii="Arial" w:eastAsia="MS Mincho" w:hAnsi="Arial" w:cs="Arial"/>
                <w:b/>
                <w:bCs/>
                <w:sz w:val="20"/>
                <w:szCs w:val="20"/>
                <w:lang w:eastAsia="pt-BR"/>
              </w:rPr>
            </w:pPr>
          </w:p>
        </w:tc>
        <w:tc>
          <w:tcPr>
            <w:tcW w:w="921" w:type="dxa"/>
            <w:vMerge/>
            <w:tcBorders>
              <w:top w:val="single" w:sz="4" w:space="0" w:color="auto"/>
              <w:left w:val="single" w:sz="4" w:space="0" w:color="auto"/>
              <w:bottom w:val="single" w:sz="4" w:space="0" w:color="auto"/>
              <w:right w:val="single" w:sz="4" w:space="0" w:color="auto"/>
            </w:tcBorders>
            <w:vAlign w:val="center"/>
          </w:tcPr>
          <w:p w14:paraId="35877234" w14:textId="77777777" w:rsidR="00CF7F8A" w:rsidRDefault="00CF7F8A">
            <w:pPr>
              <w:widowControl w:val="0"/>
              <w:spacing w:after="0" w:line="240" w:lineRule="auto"/>
              <w:rPr>
                <w:rFonts w:ascii="Arial" w:eastAsia="MS Mincho" w:hAnsi="Arial" w:cs="Arial"/>
                <w:b/>
                <w:bCs/>
                <w:sz w:val="20"/>
                <w:szCs w:val="20"/>
                <w:lang w:eastAsia="pt-BR"/>
              </w:rPr>
            </w:pPr>
          </w:p>
        </w:tc>
        <w:tc>
          <w:tcPr>
            <w:tcW w:w="962" w:type="dxa"/>
            <w:tcBorders>
              <w:top w:val="single" w:sz="4" w:space="0" w:color="auto"/>
              <w:left w:val="single" w:sz="4" w:space="0" w:color="auto"/>
              <w:bottom w:val="single" w:sz="4" w:space="0" w:color="auto"/>
              <w:right w:val="single" w:sz="4" w:space="0" w:color="auto"/>
            </w:tcBorders>
            <w:vAlign w:val="center"/>
          </w:tcPr>
          <w:p w14:paraId="2835035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82" w:type="dxa"/>
            <w:tcBorders>
              <w:top w:val="single" w:sz="4" w:space="0" w:color="auto"/>
              <w:left w:val="single" w:sz="4" w:space="0" w:color="auto"/>
              <w:bottom w:val="single" w:sz="4" w:space="0" w:color="auto"/>
              <w:right w:val="single" w:sz="4" w:space="0" w:color="auto"/>
            </w:tcBorders>
            <w:vAlign w:val="center"/>
          </w:tcPr>
          <w:p w14:paraId="14CE014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64" w:type="dxa"/>
            <w:tcBorders>
              <w:top w:val="single" w:sz="4" w:space="0" w:color="auto"/>
              <w:left w:val="single" w:sz="4" w:space="0" w:color="auto"/>
              <w:bottom w:val="single" w:sz="4" w:space="0" w:color="auto"/>
              <w:right w:val="single" w:sz="4" w:space="0" w:color="auto"/>
            </w:tcBorders>
            <w:vAlign w:val="center"/>
          </w:tcPr>
          <w:p w14:paraId="3E134D5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80" w:type="dxa"/>
            <w:tcBorders>
              <w:top w:val="single" w:sz="4" w:space="0" w:color="auto"/>
              <w:left w:val="single" w:sz="4" w:space="0" w:color="auto"/>
              <w:bottom w:val="single" w:sz="4" w:space="0" w:color="auto"/>
              <w:right w:val="single" w:sz="4" w:space="0" w:color="auto"/>
            </w:tcBorders>
            <w:vAlign w:val="center"/>
          </w:tcPr>
          <w:p w14:paraId="0589FE7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52" w:type="dxa"/>
            <w:vMerge/>
            <w:tcBorders>
              <w:top w:val="single" w:sz="4" w:space="0" w:color="auto"/>
              <w:left w:val="single" w:sz="4" w:space="0" w:color="auto"/>
              <w:bottom w:val="single" w:sz="4" w:space="0" w:color="auto"/>
              <w:right w:val="single" w:sz="4" w:space="0" w:color="auto"/>
            </w:tcBorders>
            <w:vAlign w:val="center"/>
          </w:tcPr>
          <w:p w14:paraId="19F2B248"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14BFCBF9" w14:textId="77777777" w:rsidTr="003E6930">
        <w:trPr>
          <w:trHeight w:val="708"/>
          <w:jc w:val="center"/>
        </w:trPr>
        <w:tc>
          <w:tcPr>
            <w:tcW w:w="540" w:type="dxa"/>
            <w:tcBorders>
              <w:top w:val="single" w:sz="4" w:space="0" w:color="auto"/>
              <w:left w:val="single" w:sz="4" w:space="0" w:color="auto"/>
              <w:bottom w:val="single" w:sz="4" w:space="0" w:color="auto"/>
              <w:right w:val="single" w:sz="4" w:space="0" w:color="auto"/>
            </w:tcBorders>
            <w:vAlign w:val="center"/>
          </w:tcPr>
          <w:p w14:paraId="4BCE5108"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54" w:type="dxa"/>
            <w:tcBorders>
              <w:top w:val="single" w:sz="4" w:space="0" w:color="auto"/>
              <w:left w:val="single" w:sz="4" w:space="0" w:color="auto"/>
              <w:bottom w:val="single" w:sz="4" w:space="0" w:color="auto"/>
              <w:right w:val="single" w:sz="4" w:space="0" w:color="auto"/>
            </w:tcBorders>
            <w:vAlign w:val="center"/>
          </w:tcPr>
          <w:p w14:paraId="45076B6F"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35</w:t>
            </w:r>
          </w:p>
        </w:tc>
        <w:tc>
          <w:tcPr>
            <w:tcW w:w="551" w:type="dxa"/>
            <w:tcBorders>
              <w:top w:val="single" w:sz="4" w:space="0" w:color="auto"/>
              <w:left w:val="single" w:sz="4" w:space="0" w:color="auto"/>
              <w:bottom w:val="single" w:sz="4" w:space="0" w:color="auto"/>
              <w:right w:val="single" w:sz="4" w:space="0" w:color="auto"/>
            </w:tcBorders>
            <w:vAlign w:val="center"/>
          </w:tcPr>
          <w:p w14:paraId="48B15EC2"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082" w:type="dxa"/>
            <w:tcBorders>
              <w:top w:val="single" w:sz="4" w:space="0" w:color="auto"/>
              <w:left w:val="single" w:sz="4" w:space="0" w:color="auto"/>
              <w:bottom w:val="single" w:sz="4" w:space="0" w:color="auto"/>
              <w:right w:val="single" w:sz="4" w:space="0" w:color="auto"/>
            </w:tcBorders>
            <w:vAlign w:val="center"/>
          </w:tcPr>
          <w:p w14:paraId="578D25B9" w14:textId="67957EEB" w:rsidR="00CF7F8A" w:rsidRDefault="00000000">
            <w:pPr>
              <w:pStyle w:val="NormalWeb"/>
              <w:widowControl w:val="0"/>
              <w:spacing w:before="280" w:beforeAutospacing="0"/>
              <w:jc w:val="center"/>
              <w:rPr>
                <w:sz w:val="20"/>
                <w:szCs w:val="20"/>
              </w:rPr>
            </w:pPr>
            <w:r w:rsidRPr="003B03E7">
              <w:rPr>
                <w:sz w:val="20"/>
                <w:szCs w:val="20"/>
              </w:rPr>
              <w:t>TELEVISAO - TIPO: TV 4K UHD; TAMANHO TELA EM POLEGADA: </w:t>
            </w:r>
            <w:r w:rsidRPr="003B03E7">
              <w:rPr>
                <w:rStyle w:val="Forte"/>
                <w:rFonts w:ascii="Arial" w:hAnsi="Arial" w:cs="Arial"/>
                <w:sz w:val="20"/>
                <w:szCs w:val="20"/>
              </w:rPr>
              <w:t>75 POLEGADAS</w:t>
            </w:r>
            <w:r w:rsidRPr="003B03E7">
              <w:rPr>
                <w:sz w:val="20"/>
                <w:szCs w:val="20"/>
              </w:rPr>
              <w:t>; TIPO DA TELA: LED; OPCIONAIS: CONTROLE</w:t>
            </w:r>
            <w:r>
              <w:rPr>
                <w:sz w:val="20"/>
                <w:szCs w:val="20"/>
              </w:rPr>
              <w:t xml:space="preserve"> REMOTO COM BATERIA; TENSAO: 100V ~ 240V; ACESSORIOS: MANUAL DO USUÁRIO, CABO DE FORÇA;</w:t>
            </w:r>
          </w:p>
          <w:p w14:paraId="5CECFD9A" w14:textId="77777777" w:rsidR="00CF7F8A" w:rsidRDefault="00000000">
            <w:pPr>
              <w:pStyle w:val="NormalWeb"/>
              <w:widowControl w:val="0"/>
              <w:spacing w:before="280"/>
              <w:jc w:val="center"/>
              <w:rPr>
                <w:sz w:val="20"/>
                <w:szCs w:val="20"/>
              </w:rPr>
            </w:pPr>
            <w:r>
              <w:rPr>
                <w:sz w:val="20"/>
                <w:szCs w:val="20"/>
              </w:rPr>
              <w:t>FREQUÊNCIA: 60HZ; PROPORÇÃO DE TELA: 16:9, RESOLUÇÃO 3.840.X 2.160 PIXELS; PROCESSAMENTO DE CORES: HDR; POTÊNCIA DE ÁUDIO: 20W; COM PROCESSADOR QUAD CORE; REDE WI-FIINTEGRADO; 1 PORTA ETHERNET (LAN); 2 PORTAS USB E 3 PORTAS HDMI;</w:t>
            </w:r>
          </w:p>
          <w:p w14:paraId="0AC9DD28" w14:textId="77777777" w:rsidR="00CF7F8A" w:rsidRDefault="00CF7F8A">
            <w:pPr>
              <w:widowControl w:val="0"/>
              <w:spacing w:after="0" w:line="240" w:lineRule="auto"/>
              <w:jc w:val="center"/>
              <w:rPr>
                <w:rFonts w:ascii="Arial" w:eastAsia="MS Mincho" w:hAnsi="Arial" w:cs="Arial"/>
                <w:b/>
                <w:bCs/>
                <w:sz w:val="20"/>
                <w:szCs w:val="20"/>
                <w:lang w:eastAsia="pt-BR"/>
              </w:rPr>
            </w:pPr>
          </w:p>
        </w:tc>
        <w:tc>
          <w:tcPr>
            <w:tcW w:w="921" w:type="dxa"/>
            <w:tcBorders>
              <w:top w:val="single" w:sz="4" w:space="0" w:color="auto"/>
              <w:left w:val="single" w:sz="4" w:space="0" w:color="auto"/>
              <w:bottom w:val="single" w:sz="4" w:space="0" w:color="auto"/>
              <w:right w:val="single" w:sz="4" w:space="0" w:color="auto"/>
            </w:tcBorders>
            <w:vAlign w:val="center"/>
          </w:tcPr>
          <w:p w14:paraId="7D3603B2"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1663950</w:t>
            </w:r>
          </w:p>
        </w:tc>
        <w:tc>
          <w:tcPr>
            <w:tcW w:w="962" w:type="dxa"/>
            <w:tcBorders>
              <w:top w:val="single" w:sz="4" w:space="0" w:color="auto"/>
              <w:left w:val="single" w:sz="4" w:space="0" w:color="auto"/>
              <w:bottom w:val="single" w:sz="4" w:space="0" w:color="auto"/>
              <w:right w:val="single" w:sz="4" w:space="0" w:color="auto"/>
            </w:tcBorders>
            <w:vAlign w:val="center"/>
          </w:tcPr>
          <w:p w14:paraId="1C38BE66" w14:textId="77777777" w:rsidR="00CF7F8A" w:rsidRDefault="00CF7F8A">
            <w:pPr>
              <w:widowControl w:val="0"/>
              <w:spacing w:after="0" w:line="240" w:lineRule="auto"/>
              <w:rPr>
                <w:rFonts w:ascii="Arial" w:eastAsia="MS Mincho" w:hAnsi="Arial" w:cs="Arial"/>
                <w:sz w:val="20"/>
                <w:szCs w:val="20"/>
                <w:lang w:eastAsia="pt-BR"/>
              </w:rPr>
            </w:pPr>
          </w:p>
        </w:tc>
        <w:tc>
          <w:tcPr>
            <w:tcW w:w="682" w:type="dxa"/>
            <w:tcBorders>
              <w:top w:val="single" w:sz="4" w:space="0" w:color="auto"/>
              <w:left w:val="single" w:sz="4" w:space="0" w:color="auto"/>
              <w:bottom w:val="single" w:sz="4" w:space="0" w:color="auto"/>
              <w:right w:val="single" w:sz="4" w:space="0" w:color="auto"/>
            </w:tcBorders>
            <w:vAlign w:val="center"/>
          </w:tcPr>
          <w:p w14:paraId="47ED16E9" w14:textId="77777777" w:rsidR="00CF7F8A" w:rsidRDefault="00CF7F8A">
            <w:pPr>
              <w:widowControl w:val="0"/>
              <w:spacing w:after="0" w:line="240" w:lineRule="auto"/>
              <w:rPr>
                <w:rFonts w:ascii="Arial" w:eastAsia="MS Mincho" w:hAnsi="Arial" w:cs="Arial"/>
                <w:sz w:val="20"/>
                <w:szCs w:val="20"/>
                <w:lang w:eastAsia="pt-BR"/>
              </w:rPr>
            </w:pPr>
          </w:p>
        </w:tc>
        <w:tc>
          <w:tcPr>
            <w:tcW w:w="964" w:type="dxa"/>
            <w:tcBorders>
              <w:top w:val="single" w:sz="4" w:space="0" w:color="auto"/>
              <w:left w:val="single" w:sz="4" w:space="0" w:color="auto"/>
              <w:bottom w:val="single" w:sz="4" w:space="0" w:color="auto"/>
              <w:right w:val="single" w:sz="4" w:space="0" w:color="auto"/>
            </w:tcBorders>
            <w:vAlign w:val="center"/>
          </w:tcPr>
          <w:p w14:paraId="6D94C9E6" w14:textId="77777777" w:rsidR="00CF7F8A" w:rsidRDefault="00CF7F8A">
            <w:pPr>
              <w:widowControl w:val="0"/>
              <w:spacing w:after="0" w:line="240" w:lineRule="auto"/>
              <w:rPr>
                <w:rFonts w:ascii="Arial" w:eastAsia="MS Mincho" w:hAnsi="Arial" w:cs="Arial"/>
                <w:sz w:val="20"/>
                <w:szCs w:val="20"/>
                <w:lang w:eastAsia="pt-BR"/>
              </w:rPr>
            </w:pPr>
          </w:p>
        </w:tc>
        <w:tc>
          <w:tcPr>
            <w:tcW w:w="680" w:type="dxa"/>
            <w:tcBorders>
              <w:top w:val="single" w:sz="4" w:space="0" w:color="auto"/>
              <w:left w:val="single" w:sz="4" w:space="0" w:color="auto"/>
              <w:bottom w:val="single" w:sz="4" w:space="0" w:color="auto"/>
              <w:right w:val="single" w:sz="4" w:space="0" w:color="auto"/>
            </w:tcBorders>
            <w:vAlign w:val="center"/>
          </w:tcPr>
          <w:p w14:paraId="001273EB" w14:textId="77777777" w:rsidR="00CF7F8A" w:rsidRDefault="00CF7F8A">
            <w:pPr>
              <w:widowControl w:val="0"/>
              <w:spacing w:after="0" w:line="240" w:lineRule="auto"/>
              <w:rPr>
                <w:rFonts w:ascii="Arial" w:eastAsia="MS Mincho" w:hAnsi="Arial" w:cs="Arial"/>
                <w:sz w:val="20"/>
                <w:szCs w:val="20"/>
                <w:lang w:eastAsia="pt-BR"/>
              </w:rPr>
            </w:pPr>
          </w:p>
        </w:tc>
        <w:tc>
          <w:tcPr>
            <w:tcW w:w="952" w:type="dxa"/>
            <w:tcBorders>
              <w:top w:val="single" w:sz="4" w:space="0" w:color="auto"/>
              <w:left w:val="single" w:sz="4" w:space="0" w:color="auto"/>
              <w:bottom w:val="single" w:sz="4" w:space="0" w:color="auto"/>
              <w:right w:val="single" w:sz="4" w:space="0" w:color="auto"/>
            </w:tcBorders>
            <w:vAlign w:val="center"/>
          </w:tcPr>
          <w:p w14:paraId="5EF5BF7B" w14:textId="77777777" w:rsidR="00CF7F8A" w:rsidRDefault="00CF7F8A">
            <w:pPr>
              <w:widowControl w:val="0"/>
              <w:spacing w:after="0" w:line="240" w:lineRule="auto"/>
              <w:rPr>
                <w:rFonts w:ascii="Arial" w:eastAsia="MS Mincho" w:hAnsi="Arial" w:cs="Arial"/>
                <w:sz w:val="20"/>
                <w:szCs w:val="20"/>
                <w:lang w:eastAsia="pt-BR"/>
              </w:rPr>
            </w:pPr>
          </w:p>
        </w:tc>
      </w:tr>
      <w:tr w:rsidR="00CF7F8A" w14:paraId="00DF8CC7" w14:textId="77777777" w:rsidTr="003E6930">
        <w:trPr>
          <w:cantSplit/>
          <w:trHeight w:val="624"/>
          <w:jc w:val="center"/>
        </w:trPr>
        <w:tc>
          <w:tcPr>
            <w:tcW w:w="3727" w:type="dxa"/>
            <w:gridSpan w:val="4"/>
            <w:tcBorders>
              <w:top w:val="single" w:sz="4" w:space="0" w:color="auto"/>
              <w:left w:val="single" w:sz="8" w:space="0" w:color="000000"/>
              <w:bottom w:val="single" w:sz="8" w:space="0" w:color="000000"/>
              <w:right w:val="single" w:sz="8" w:space="0" w:color="000000"/>
            </w:tcBorders>
            <w:vAlign w:val="center"/>
          </w:tcPr>
          <w:p w14:paraId="1D00BAF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161" w:type="dxa"/>
            <w:gridSpan w:val="6"/>
            <w:tcBorders>
              <w:top w:val="single" w:sz="4" w:space="0" w:color="auto"/>
              <w:bottom w:val="single" w:sz="8" w:space="0" w:color="000000"/>
              <w:right w:val="single" w:sz="8" w:space="0" w:color="000000"/>
            </w:tcBorders>
            <w:vAlign w:val="center"/>
          </w:tcPr>
          <w:p w14:paraId="40126A3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1D81351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62DBBCB6" w14:textId="77777777">
        <w:trPr>
          <w:trHeight w:val="312"/>
          <w:jc w:val="center"/>
        </w:trPr>
        <w:tc>
          <w:tcPr>
            <w:tcW w:w="3727" w:type="dxa"/>
            <w:gridSpan w:val="4"/>
            <w:tcBorders>
              <w:top w:val="single" w:sz="8" w:space="0" w:color="000000"/>
              <w:left w:val="single" w:sz="8" w:space="0" w:color="000000"/>
              <w:bottom w:val="single" w:sz="8" w:space="0" w:color="000000"/>
              <w:right w:val="single" w:sz="8" w:space="0" w:color="000000"/>
            </w:tcBorders>
            <w:vAlign w:val="center"/>
          </w:tcPr>
          <w:p w14:paraId="1B286FB5"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161" w:type="dxa"/>
            <w:gridSpan w:val="6"/>
            <w:tcBorders>
              <w:top w:val="single" w:sz="8" w:space="0" w:color="000000"/>
              <w:bottom w:val="single" w:sz="8" w:space="0" w:color="000000"/>
              <w:right w:val="single" w:sz="8" w:space="0" w:color="000000"/>
            </w:tcBorders>
            <w:vAlign w:val="center"/>
          </w:tcPr>
          <w:p w14:paraId="79523C2E"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22E38E6D"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lastRenderedPageBreak/>
        <w:t>(*)Caso aplicável, informar valor com e sem ICMS. É de responsabilidade do licitante o conhecimento.</w:t>
      </w:r>
    </w:p>
    <w:p w14:paraId="0EDBAC30" w14:textId="77777777" w:rsidR="00CF7F8A" w:rsidRDefault="00CF7F8A">
      <w:pPr>
        <w:spacing w:after="240" w:line="240" w:lineRule="auto"/>
        <w:jc w:val="both"/>
        <w:rPr>
          <w:rFonts w:ascii="Arial" w:eastAsia="Times New Roman" w:hAnsi="Arial" w:cs="Arial"/>
          <w:b/>
          <w:bCs/>
          <w:sz w:val="20"/>
          <w:szCs w:val="20"/>
          <w:lang w:eastAsia="pt-BR"/>
        </w:rPr>
      </w:pPr>
    </w:p>
    <w:tbl>
      <w:tblPr>
        <w:tblW w:w="4900" w:type="pct"/>
        <w:jc w:val="center"/>
        <w:tblLayout w:type="fixed"/>
        <w:tblCellMar>
          <w:left w:w="70" w:type="dxa"/>
          <w:right w:w="70" w:type="dxa"/>
        </w:tblCellMar>
        <w:tblLook w:val="0000" w:firstRow="0" w:lastRow="0" w:firstColumn="0" w:lastColumn="0" w:noHBand="0" w:noVBand="0"/>
      </w:tblPr>
      <w:tblGrid>
        <w:gridCol w:w="526"/>
        <w:gridCol w:w="548"/>
        <w:gridCol w:w="536"/>
        <w:gridCol w:w="2033"/>
        <w:gridCol w:w="1143"/>
        <w:gridCol w:w="934"/>
        <w:gridCol w:w="654"/>
        <w:gridCol w:w="934"/>
        <w:gridCol w:w="653"/>
        <w:gridCol w:w="909"/>
      </w:tblGrid>
      <w:tr w:rsidR="00CF7F8A" w14:paraId="1504DCA9" w14:textId="77777777" w:rsidTr="003E6930">
        <w:trPr>
          <w:trHeight w:val="324"/>
          <w:jc w:val="center"/>
        </w:trPr>
        <w:tc>
          <w:tcPr>
            <w:tcW w:w="8888" w:type="dxa"/>
            <w:gridSpan w:val="10"/>
            <w:tcBorders>
              <w:top w:val="single" w:sz="8" w:space="0" w:color="000000"/>
              <w:left w:val="single" w:sz="8" w:space="0" w:color="000000"/>
              <w:bottom w:val="single" w:sz="4" w:space="0" w:color="auto"/>
              <w:right w:val="single" w:sz="8" w:space="0" w:color="000000"/>
            </w:tcBorders>
            <w:vAlign w:val="center"/>
          </w:tcPr>
          <w:p w14:paraId="1C6976F2"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7 – FRAGMENTADORA</w:t>
            </w:r>
          </w:p>
        </w:tc>
      </w:tr>
      <w:tr w:rsidR="00CF7F8A" w14:paraId="5A750BC8" w14:textId="77777777" w:rsidTr="003E6930">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76920274" w14:textId="77777777" w:rsidR="00CF7F8A" w:rsidRDefault="00000000">
            <w:pPr>
              <w:widowControl w:val="0"/>
              <w:spacing w:after="0" w:line="240" w:lineRule="auto"/>
              <w:jc w:val="center"/>
              <w:rPr>
                <w:rFonts w:ascii="Arial" w:eastAsia="MS Mincho" w:hAnsi="Arial" w:cs="Arial"/>
                <w:b/>
                <w:bCs/>
                <w:lang w:eastAsia="pt-BR"/>
              </w:rPr>
            </w:pPr>
            <w:sdt>
              <w:sdtPr>
                <w:alias w:val=""/>
                <w:id w:val="83658199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7849F514" w14:textId="77777777" w:rsidTr="003E6930">
        <w:trPr>
          <w:cantSplit/>
          <w:trHeight w:val="480"/>
          <w:jc w:val="center"/>
        </w:trPr>
        <w:tc>
          <w:tcPr>
            <w:tcW w:w="527" w:type="dxa"/>
            <w:vMerge w:val="restart"/>
            <w:tcBorders>
              <w:top w:val="single" w:sz="4" w:space="0" w:color="auto"/>
              <w:left w:val="single" w:sz="4" w:space="0" w:color="auto"/>
              <w:bottom w:val="single" w:sz="4" w:space="0" w:color="auto"/>
              <w:right w:val="single" w:sz="4" w:space="0" w:color="auto"/>
            </w:tcBorders>
            <w:vAlign w:val="center"/>
          </w:tcPr>
          <w:p w14:paraId="5751EA5F"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49" w:type="dxa"/>
            <w:vMerge w:val="restart"/>
            <w:tcBorders>
              <w:top w:val="single" w:sz="4" w:space="0" w:color="auto"/>
              <w:left w:val="single" w:sz="4" w:space="0" w:color="auto"/>
              <w:bottom w:val="single" w:sz="4" w:space="0" w:color="auto"/>
              <w:right w:val="single" w:sz="4" w:space="0" w:color="auto"/>
            </w:tcBorders>
            <w:vAlign w:val="center"/>
          </w:tcPr>
          <w:p w14:paraId="7C991BDE"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37" w:type="dxa"/>
            <w:vMerge w:val="restart"/>
            <w:tcBorders>
              <w:top w:val="single" w:sz="4" w:space="0" w:color="auto"/>
              <w:left w:val="single" w:sz="4" w:space="0" w:color="auto"/>
              <w:bottom w:val="single" w:sz="4" w:space="0" w:color="auto"/>
              <w:right w:val="single" w:sz="4" w:space="0" w:color="auto"/>
            </w:tcBorders>
            <w:vAlign w:val="center"/>
          </w:tcPr>
          <w:p w14:paraId="18CF204B"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038" w:type="dxa"/>
            <w:vMerge w:val="restart"/>
            <w:tcBorders>
              <w:top w:val="single" w:sz="4" w:space="0" w:color="auto"/>
              <w:left w:val="single" w:sz="4" w:space="0" w:color="auto"/>
              <w:bottom w:val="single" w:sz="4" w:space="0" w:color="auto"/>
              <w:right w:val="single" w:sz="4" w:space="0" w:color="auto"/>
            </w:tcBorders>
            <w:vAlign w:val="center"/>
          </w:tcPr>
          <w:p w14:paraId="5D168E7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1145" w:type="dxa"/>
            <w:vMerge w:val="restart"/>
            <w:tcBorders>
              <w:top w:val="single" w:sz="4" w:space="0" w:color="auto"/>
              <w:left w:val="single" w:sz="4" w:space="0" w:color="auto"/>
              <w:bottom w:val="single" w:sz="4" w:space="0" w:color="auto"/>
              <w:right w:val="single" w:sz="4" w:space="0" w:color="auto"/>
            </w:tcBorders>
            <w:vAlign w:val="center"/>
          </w:tcPr>
          <w:p w14:paraId="45649EC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591" w:type="dxa"/>
            <w:gridSpan w:val="2"/>
            <w:tcBorders>
              <w:top w:val="single" w:sz="4" w:space="0" w:color="auto"/>
              <w:left w:val="single" w:sz="4" w:space="0" w:color="auto"/>
              <w:bottom w:val="single" w:sz="4" w:space="0" w:color="auto"/>
              <w:right w:val="single" w:sz="4" w:space="0" w:color="auto"/>
            </w:tcBorders>
            <w:vAlign w:val="center"/>
          </w:tcPr>
          <w:p w14:paraId="402B5A6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590" w:type="dxa"/>
            <w:gridSpan w:val="2"/>
            <w:tcBorders>
              <w:top w:val="single" w:sz="4" w:space="0" w:color="auto"/>
              <w:left w:val="single" w:sz="4" w:space="0" w:color="auto"/>
              <w:bottom w:val="single" w:sz="4" w:space="0" w:color="auto"/>
              <w:right w:val="single" w:sz="4" w:space="0" w:color="auto"/>
            </w:tcBorders>
            <w:vAlign w:val="center"/>
          </w:tcPr>
          <w:p w14:paraId="5A38312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911" w:type="dxa"/>
            <w:vMerge w:val="restart"/>
            <w:tcBorders>
              <w:top w:val="single" w:sz="4" w:space="0" w:color="auto"/>
              <w:left w:val="single" w:sz="4" w:space="0" w:color="auto"/>
              <w:bottom w:val="single" w:sz="4" w:space="0" w:color="auto"/>
              <w:right w:val="single" w:sz="4" w:space="0" w:color="auto"/>
            </w:tcBorders>
            <w:vAlign w:val="center"/>
          </w:tcPr>
          <w:p w14:paraId="38C1A7A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4E7B1FA5" w14:textId="77777777" w:rsidTr="003E6930">
        <w:trPr>
          <w:cantSplit/>
          <w:trHeight w:val="300"/>
          <w:jc w:val="center"/>
        </w:trPr>
        <w:tc>
          <w:tcPr>
            <w:tcW w:w="527" w:type="dxa"/>
            <w:vMerge/>
            <w:tcBorders>
              <w:top w:val="single" w:sz="4" w:space="0" w:color="auto"/>
              <w:left w:val="single" w:sz="4" w:space="0" w:color="auto"/>
              <w:bottom w:val="single" w:sz="4" w:space="0" w:color="auto"/>
              <w:right w:val="single" w:sz="4" w:space="0" w:color="auto"/>
            </w:tcBorders>
            <w:vAlign w:val="center"/>
          </w:tcPr>
          <w:p w14:paraId="484BF5AE" w14:textId="77777777" w:rsidR="00CF7F8A" w:rsidRDefault="00CF7F8A">
            <w:pPr>
              <w:widowControl w:val="0"/>
              <w:spacing w:after="0" w:line="240" w:lineRule="auto"/>
              <w:rPr>
                <w:rFonts w:ascii="Arial" w:eastAsia="MS Mincho" w:hAnsi="Arial" w:cs="Arial"/>
                <w:b/>
                <w:bCs/>
                <w:sz w:val="20"/>
                <w:szCs w:val="20"/>
                <w:lang w:eastAsia="pt-BR"/>
              </w:rPr>
            </w:pPr>
          </w:p>
        </w:tc>
        <w:tc>
          <w:tcPr>
            <w:tcW w:w="549" w:type="dxa"/>
            <w:vMerge/>
            <w:tcBorders>
              <w:top w:val="single" w:sz="4" w:space="0" w:color="auto"/>
              <w:left w:val="single" w:sz="4" w:space="0" w:color="auto"/>
              <w:bottom w:val="single" w:sz="4" w:space="0" w:color="auto"/>
              <w:right w:val="single" w:sz="4" w:space="0" w:color="auto"/>
            </w:tcBorders>
            <w:vAlign w:val="center"/>
          </w:tcPr>
          <w:p w14:paraId="251CDFF7" w14:textId="77777777" w:rsidR="00CF7F8A" w:rsidRDefault="00CF7F8A">
            <w:pPr>
              <w:widowControl w:val="0"/>
              <w:spacing w:after="0" w:line="240" w:lineRule="auto"/>
              <w:rPr>
                <w:rFonts w:ascii="Arial" w:eastAsia="MS Mincho" w:hAnsi="Arial" w:cs="Arial"/>
                <w:b/>
                <w:bCs/>
                <w:sz w:val="20"/>
                <w:szCs w:val="20"/>
                <w:lang w:eastAsia="pt-BR"/>
              </w:rPr>
            </w:pPr>
          </w:p>
        </w:tc>
        <w:tc>
          <w:tcPr>
            <w:tcW w:w="537" w:type="dxa"/>
            <w:vMerge/>
            <w:tcBorders>
              <w:top w:val="single" w:sz="4" w:space="0" w:color="auto"/>
              <w:left w:val="single" w:sz="4" w:space="0" w:color="auto"/>
              <w:bottom w:val="single" w:sz="4" w:space="0" w:color="auto"/>
              <w:right w:val="single" w:sz="4" w:space="0" w:color="auto"/>
            </w:tcBorders>
            <w:vAlign w:val="center"/>
          </w:tcPr>
          <w:p w14:paraId="5FC8D2B5" w14:textId="77777777" w:rsidR="00CF7F8A" w:rsidRDefault="00CF7F8A">
            <w:pPr>
              <w:widowControl w:val="0"/>
              <w:spacing w:after="0" w:line="240" w:lineRule="auto"/>
              <w:rPr>
                <w:rFonts w:ascii="Arial" w:eastAsia="MS Mincho" w:hAnsi="Arial" w:cs="Arial"/>
                <w:b/>
                <w:bCs/>
                <w:sz w:val="20"/>
                <w:szCs w:val="20"/>
                <w:lang w:eastAsia="pt-BR"/>
              </w:rPr>
            </w:pPr>
          </w:p>
        </w:tc>
        <w:tc>
          <w:tcPr>
            <w:tcW w:w="2038" w:type="dxa"/>
            <w:vMerge/>
            <w:tcBorders>
              <w:top w:val="single" w:sz="4" w:space="0" w:color="auto"/>
              <w:left w:val="single" w:sz="4" w:space="0" w:color="auto"/>
              <w:bottom w:val="single" w:sz="4" w:space="0" w:color="auto"/>
              <w:right w:val="single" w:sz="4" w:space="0" w:color="auto"/>
            </w:tcBorders>
            <w:vAlign w:val="center"/>
          </w:tcPr>
          <w:p w14:paraId="36484AA3" w14:textId="77777777" w:rsidR="00CF7F8A" w:rsidRDefault="00CF7F8A">
            <w:pPr>
              <w:widowControl w:val="0"/>
              <w:spacing w:after="0" w:line="240" w:lineRule="auto"/>
              <w:rPr>
                <w:rFonts w:ascii="Arial" w:eastAsia="MS Mincho" w:hAnsi="Arial" w:cs="Arial"/>
                <w:b/>
                <w:bCs/>
                <w:sz w:val="20"/>
                <w:szCs w:val="20"/>
                <w:lang w:eastAsia="pt-BR"/>
              </w:rPr>
            </w:pPr>
          </w:p>
        </w:tc>
        <w:tc>
          <w:tcPr>
            <w:tcW w:w="1145" w:type="dxa"/>
            <w:vMerge/>
            <w:tcBorders>
              <w:top w:val="single" w:sz="4" w:space="0" w:color="auto"/>
              <w:left w:val="single" w:sz="4" w:space="0" w:color="auto"/>
              <w:bottom w:val="single" w:sz="4" w:space="0" w:color="auto"/>
              <w:right w:val="single" w:sz="4" w:space="0" w:color="auto"/>
            </w:tcBorders>
            <w:vAlign w:val="center"/>
          </w:tcPr>
          <w:p w14:paraId="0E6423BD" w14:textId="77777777" w:rsidR="00CF7F8A" w:rsidRDefault="00CF7F8A">
            <w:pPr>
              <w:widowControl w:val="0"/>
              <w:spacing w:after="0" w:line="240" w:lineRule="auto"/>
              <w:rPr>
                <w:rFonts w:ascii="Arial" w:eastAsia="MS Mincho" w:hAnsi="Arial" w:cs="Arial"/>
                <w:b/>
                <w:bCs/>
                <w:sz w:val="20"/>
                <w:szCs w:val="20"/>
                <w:lang w:eastAsia="pt-BR"/>
              </w:rPr>
            </w:pPr>
          </w:p>
        </w:tc>
        <w:tc>
          <w:tcPr>
            <w:tcW w:w="936" w:type="dxa"/>
            <w:tcBorders>
              <w:top w:val="single" w:sz="4" w:space="0" w:color="auto"/>
              <w:left w:val="single" w:sz="4" w:space="0" w:color="auto"/>
              <w:bottom w:val="single" w:sz="4" w:space="0" w:color="auto"/>
              <w:right w:val="single" w:sz="4" w:space="0" w:color="auto"/>
            </w:tcBorders>
            <w:vAlign w:val="center"/>
          </w:tcPr>
          <w:p w14:paraId="32BBB8F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55" w:type="dxa"/>
            <w:tcBorders>
              <w:top w:val="single" w:sz="4" w:space="0" w:color="auto"/>
              <w:left w:val="single" w:sz="4" w:space="0" w:color="auto"/>
              <w:bottom w:val="single" w:sz="4" w:space="0" w:color="auto"/>
              <w:right w:val="single" w:sz="4" w:space="0" w:color="auto"/>
            </w:tcBorders>
            <w:vAlign w:val="center"/>
          </w:tcPr>
          <w:p w14:paraId="66B2C0A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36" w:type="dxa"/>
            <w:tcBorders>
              <w:top w:val="single" w:sz="4" w:space="0" w:color="auto"/>
              <w:left w:val="single" w:sz="4" w:space="0" w:color="auto"/>
              <w:bottom w:val="single" w:sz="4" w:space="0" w:color="auto"/>
              <w:right w:val="single" w:sz="4" w:space="0" w:color="auto"/>
            </w:tcBorders>
            <w:vAlign w:val="center"/>
          </w:tcPr>
          <w:p w14:paraId="7294BA7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54" w:type="dxa"/>
            <w:tcBorders>
              <w:top w:val="single" w:sz="4" w:space="0" w:color="auto"/>
              <w:left w:val="single" w:sz="4" w:space="0" w:color="auto"/>
              <w:bottom w:val="single" w:sz="4" w:space="0" w:color="auto"/>
              <w:right w:val="single" w:sz="4" w:space="0" w:color="auto"/>
            </w:tcBorders>
            <w:vAlign w:val="center"/>
          </w:tcPr>
          <w:p w14:paraId="4EC2B9E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11" w:type="dxa"/>
            <w:vMerge/>
            <w:tcBorders>
              <w:top w:val="single" w:sz="4" w:space="0" w:color="auto"/>
              <w:left w:val="single" w:sz="4" w:space="0" w:color="auto"/>
              <w:bottom w:val="single" w:sz="4" w:space="0" w:color="auto"/>
              <w:right w:val="single" w:sz="4" w:space="0" w:color="auto"/>
            </w:tcBorders>
            <w:vAlign w:val="center"/>
          </w:tcPr>
          <w:p w14:paraId="1F63B09C"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2711F4FE" w14:textId="77777777" w:rsidTr="003E6930">
        <w:trPr>
          <w:trHeight w:val="708"/>
          <w:jc w:val="center"/>
        </w:trPr>
        <w:tc>
          <w:tcPr>
            <w:tcW w:w="527" w:type="dxa"/>
            <w:tcBorders>
              <w:top w:val="single" w:sz="4" w:space="0" w:color="auto"/>
              <w:left w:val="single" w:sz="4" w:space="0" w:color="auto"/>
              <w:bottom w:val="single" w:sz="4" w:space="0" w:color="auto"/>
              <w:right w:val="single" w:sz="4" w:space="0" w:color="auto"/>
            </w:tcBorders>
            <w:vAlign w:val="center"/>
          </w:tcPr>
          <w:p w14:paraId="6479E803"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49" w:type="dxa"/>
            <w:tcBorders>
              <w:top w:val="single" w:sz="4" w:space="0" w:color="auto"/>
              <w:left w:val="single" w:sz="4" w:space="0" w:color="auto"/>
              <w:bottom w:val="single" w:sz="4" w:space="0" w:color="auto"/>
              <w:right w:val="single" w:sz="4" w:space="0" w:color="auto"/>
            </w:tcBorders>
            <w:vAlign w:val="center"/>
          </w:tcPr>
          <w:p w14:paraId="59C2BC24" w14:textId="77777777" w:rsidR="00CF7F8A" w:rsidRDefault="00000000">
            <w:pPr>
              <w:pStyle w:val="tabelatextocentralizado"/>
              <w:widowControl w:val="0"/>
              <w:spacing w:before="280" w:beforeAutospacing="0" w:after="0" w:afterAutospacing="0"/>
              <w:ind w:right="60"/>
              <w:jc w:val="center"/>
              <w:rPr>
                <w:rFonts w:ascii="Arial" w:hAnsi="Arial" w:cs="Arial"/>
                <w:color w:val="000000"/>
                <w:sz w:val="20"/>
                <w:szCs w:val="20"/>
              </w:rPr>
            </w:pPr>
            <w:r>
              <w:rPr>
                <w:rFonts w:ascii="Arial" w:hAnsi="Arial" w:cs="Arial"/>
                <w:color w:val="000000"/>
                <w:sz w:val="20"/>
                <w:szCs w:val="20"/>
              </w:rPr>
              <w:t>220</w:t>
            </w:r>
          </w:p>
          <w:p w14:paraId="1EB89EDA" w14:textId="77777777" w:rsidR="00CF7F8A" w:rsidRDefault="00CF7F8A">
            <w:pPr>
              <w:widowControl w:val="0"/>
              <w:spacing w:after="0" w:line="240" w:lineRule="auto"/>
              <w:jc w:val="center"/>
              <w:rPr>
                <w:rFonts w:ascii="Arial" w:eastAsia="MS Mincho" w:hAnsi="Arial" w:cs="Arial"/>
                <w:sz w:val="20"/>
                <w:szCs w:val="20"/>
                <w:lang w:eastAsia="pt-BR"/>
              </w:rPr>
            </w:pPr>
          </w:p>
        </w:tc>
        <w:tc>
          <w:tcPr>
            <w:tcW w:w="537" w:type="dxa"/>
            <w:tcBorders>
              <w:top w:val="single" w:sz="4" w:space="0" w:color="auto"/>
              <w:left w:val="single" w:sz="4" w:space="0" w:color="auto"/>
              <w:bottom w:val="single" w:sz="4" w:space="0" w:color="auto"/>
              <w:right w:val="single" w:sz="4" w:space="0" w:color="auto"/>
            </w:tcBorders>
            <w:vAlign w:val="center"/>
          </w:tcPr>
          <w:p w14:paraId="2BB2C8A5"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038" w:type="dxa"/>
            <w:tcBorders>
              <w:top w:val="single" w:sz="4" w:space="0" w:color="auto"/>
              <w:left w:val="single" w:sz="4" w:space="0" w:color="auto"/>
              <w:bottom w:val="single" w:sz="4" w:space="0" w:color="auto"/>
              <w:right w:val="single" w:sz="4" w:space="0" w:color="auto"/>
            </w:tcBorders>
            <w:vAlign w:val="center"/>
          </w:tcPr>
          <w:p w14:paraId="04C8254E" w14:textId="77777777" w:rsidR="00CF7F8A" w:rsidRPr="003B03E7" w:rsidRDefault="00000000">
            <w:pPr>
              <w:pStyle w:val="NormalWeb"/>
              <w:widowControl w:val="0"/>
              <w:spacing w:before="280" w:beforeAutospacing="0"/>
              <w:jc w:val="center"/>
              <w:rPr>
                <w:sz w:val="20"/>
                <w:szCs w:val="20"/>
              </w:rPr>
            </w:pPr>
            <w:r w:rsidRPr="003B03E7">
              <w:rPr>
                <w:sz w:val="20"/>
                <w:szCs w:val="20"/>
                <w:shd w:val="clear" w:color="auto" w:fill="FFFFFF"/>
              </w:rPr>
              <w:t xml:space="preserve">FRAGMENTADORA - TIPO DE FRAGMENTACAO: MINIMA </w:t>
            </w:r>
            <w:r w:rsidRPr="003B03E7">
              <w:rPr>
                <w:rStyle w:val="Forte"/>
                <w:rFonts w:ascii="Arial" w:eastAsia="Arial" w:hAnsi="Arial" w:cs="Arial"/>
                <w:sz w:val="20"/>
                <w:szCs w:val="20"/>
                <w:shd w:val="clear" w:color="auto" w:fill="FFFFFF"/>
              </w:rPr>
              <w:t>PARTICULAS DE 4x40 MM</w:t>
            </w:r>
            <w:r w:rsidRPr="003B03E7">
              <w:rPr>
                <w:rFonts w:eastAsia="Arial"/>
                <w:sz w:val="20"/>
                <w:szCs w:val="20"/>
                <w:shd w:val="clear" w:color="auto" w:fill="FFFFFF"/>
              </w:rPr>
              <w:t>;</w:t>
            </w:r>
            <w:r w:rsidRPr="003B03E7">
              <w:rPr>
                <w:sz w:val="20"/>
                <w:szCs w:val="20"/>
                <w:shd w:val="clear" w:color="auto" w:fill="FFFFFF"/>
              </w:rPr>
              <w:t xml:space="preserve"> NIVEL SEGURANCA: </w:t>
            </w:r>
            <w:r w:rsidRPr="003B03E7">
              <w:rPr>
                <w:rStyle w:val="Forte"/>
                <w:rFonts w:ascii="Arial" w:eastAsia="Arial" w:hAnsi="Arial" w:cs="Arial"/>
                <w:sz w:val="20"/>
                <w:szCs w:val="20"/>
                <w:shd w:val="clear" w:color="auto" w:fill="FFFFFF"/>
              </w:rPr>
              <w:t>NIVEL 4 OU SUPERIOR</w:t>
            </w:r>
            <w:r w:rsidRPr="003B03E7">
              <w:rPr>
                <w:rFonts w:eastAsia="Arial"/>
                <w:sz w:val="20"/>
                <w:szCs w:val="20"/>
                <w:shd w:val="clear" w:color="auto" w:fill="FFFFFF"/>
              </w:rPr>
              <w:t>; TEMPO FUNCIONAMENTO: POR</w:t>
            </w:r>
            <w:r w:rsidRPr="003B03E7">
              <w:rPr>
                <w:sz w:val="20"/>
                <w:szCs w:val="20"/>
              </w:rPr>
              <w:br/>
            </w:r>
            <w:r w:rsidRPr="003B03E7">
              <w:rPr>
                <w:rFonts w:eastAsia="Arial"/>
                <w:sz w:val="20"/>
                <w:szCs w:val="20"/>
                <w:shd w:val="clear" w:color="auto" w:fill="FFFFFF"/>
              </w:rPr>
              <w:t xml:space="preserve">PERIODO MINIMO DE 30 MINUTOS; CAPACIDADE FRAGMENTACAO: </w:t>
            </w:r>
            <w:r w:rsidRPr="003B03E7">
              <w:rPr>
                <w:rStyle w:val="Forte"/>
                <w:rFonts w:ascii="Arial" w:eastAsia="Arial" w:hAnsi="Arial" w:cs="Arial"/>
                <w:sz w:val="20"/>
                <w:szCs w:val="20"/>
                <w:shd w:val="clear" w:color="auto" w:fill="FFFFFF"/>
              </w:rPr>
              <w:t>MINIMA 15 FOLHAS; CD/DVD; CARTOES DE PVC</w:t>
            </w:r>
            <w:r w:rsidRPr="003B03E7">
              <w:rPr>
                <w:rFonts w:eastAsia="Arial"/>
                <w:sz w:val="20"/>
                <w:szCs w:val="20"/>
                <w:shd w:val="clear" w:color="auto" w:fill="FFFFFF"/>
              </w:rPr>
              <w:t>; VELOCIDADE FRAGMENTACAO: MINIMA</w:t>
            </w:r>
            <w:r w:rsidRPr="003B03E7">
              <w:rPr>
                <w:sz w:val="20"/>
                <w:szCs w:val="20"/>
              </w:rPr>
              <w:br/>
            </w:r>
            <w:r w:rsidRPr="003B03E7">
              <w:rPr>
                <w:rFonts w:eastAsia="Arial"/>
                <w:sz w:val="20"/>
                <w:szCs w:val="20"/>
                <w:shd w:val="clear" w:color="auto" w:fill="FFFFFF"/>
              </w:rPr>
              <w:t>1,7 M/MIN; CAPACIDADE CESTO: MINIMO 25 LITROS; POTENCIA MÍNINA DO MOTOR: 400 WATTS; ALIMENTACAO</w:t>
            </w:r>
            <w:r w:rsidRPr="003B03E7">
              <w:rPr>
                <w:sz w:val="20"/>
                <w:szCs w:val="20"/>
                <w:shd w:val="clear" w:color="auto" w:fill="FFFFFF"/>
              </w:rPr>
              <w:t>: 127V OU BIVOT;</w:t>
            </w:r>
            <w:r w:rsidRPr="003B03E7">
              <w:rPr>
                <w:sz w:val="20"/>
                <w:szCs w:val="20"/>
              </w:rPr>
              <w:br/>
            </w:r>
            <w:r w:rsidRPr="003B03E7">
              <w:rPr>
                <w:b/>
                <w:bCs/>
                <w:sz w:val="20"/>
                <w:szCs w:val="20"/>
              </w:rPr>
              <w:t>Complementação da especificação do item de material:</w:t>
            </w:r>
          </w:p>
          <w:p w14:paraId="0D4BE021" w14:textId="77777777" w:rsidR="00CF7F8A" w:rsidRDefault="00000000">
            <w:pPr>
              <w:pStyle w:val="NormalWeb"/>
              <w:widowControl w:val="0"/>
              <w:spacing w:before="280"/>
              <w:jc w:val="center"/>
              <w:rPr>
                <w:sz w:val="20"/>
                <w:szCs w:val="20"/>
              </w:rPr>
            </w:pPr>
            <w:r w:rsidRPr="003B03E7">
              <w:rPr>
                <w:sz w:val="20"/>
                <w:szCs w:val="20"/>
              </w:rPr>
              <w:t>Fragmentadora com sensor automático de presença</w:t>
            </w:r>
            <w:r>
              <w:rPr>
                <w:sz w:val="20"/>
                <w:szCs w:val="20"/>
              </w:rPr>
              <w:t xml:space="preserve"> de papel;</w:t>
            </w:r>
          </w:p>
          <w:p w14:paraId="32E20DB5" w14:textId="77777777" w:rsidR="00CF7F8A" w:rsidRDefault="00000000">
            <w:pPr>
              <w:pStyle w:val="NormalWeb"/>
              <w:widowControl w:val="0"/>
              <w:spacing w:before="280"/>
              <w:jc w:val="center"/>
              <w:rPr>
                <w:sz w:val="20"/>
                <w:szCs w:val="20"/>
              </w:rPr>
            </w:pPr>
            <w:r>
              <w:rPr>
                <w:sz w:val="20"/>
                <w:szCs w:val="20"/>
              </w:rPr>
              <w:t xml:space="preserve">Chave liga/desliga e proteção contra </w:t>
            </w:r>
            <w:r>
              <w:rPr>
                <w:sz w:val="20"/>
                <w:szCs w:val="20"/>
              </w:rPr>
              <w:lastRenderedPageBreak/>
              <w:t>sobrecarga e superaquecimento;</w:t>
            </w:r>
          </w:p>
          <w:p w14:paraId="2534A9AE" w14:textId="77777777" w:rsidR="00CF7F8A" w:rsidRDefault="00000000">
            <w:pPr>
              <w:pStyle w:val="NormalWeb"/>
              <w:widowControl w:val="0"/>
              <w:spacing w:before="280"/>
              <w:jc w:val="center"/>
              <w:rPr>
                <w:sz w:val="20"/>
                <w:szCs w:val="20"/>
              </w:rPr>
            </w:pPr>
            <w:r>
              <w:rPr>
                <w:sz w:val="20"/>
                <w:szCs w:val="20"/>
              </w:rPr>
              <w:t>Visor ou LED com indicação de cesto (lixeira) cheio; função reversão;</w:t>
            </w:r>
          </w:p>
          <w:p w14:paraId="705E3247" w14:textId="77777777" w:rsidR="00CF7F8A" w:rsidRPr="003B03E7" w:rsidRDefault="00000000">
            <w:pPr>
              <w:pStyle w:val="NormalWeb"/>
              <w:widowControl w:val="0"/>
              <w:spacing w:before="280"/>
              <w:jc w:val="center"/>
              <w:rPr>
                <w:sz w:val="20"/>
                <w:szCs w:val="20"/>
              </w:rPr>
            </w:pPr>
            <w:r w:rsidRPr="003B03E7">
              <w:rPr>
                <w:sz w:val="20"/>
                <w:szCs w:val="20"/>
              </w:rPr>
              <w:t>Abertura de inserção 220 a 240 mm;</w:t>
            </w:r>
          </w:p>
          <w:p w14:paraId="68BBC53A" w14:textId="77777777" w:rsidR="00CF7F8A" w:rsidRPr="003B03E7" w:rsidRDefault="00000000">
            <w:pPr>
              <w:pStyle w:val="NormalWeb"/>
              <w:widowControl w:val="0"/>
              <w:spacing w:before="280"/>
              <w:jc w:val="center"/>
              <w:rPr>
                <w:sz w:val="20"/>
                <w:szCs w:val="20"/>
              </w:rPr>
            </w:pPr>
            <w:r w:rsidRPr="003B03E7">
              <w:rPr>
                <w:sz w:val="20"/>
                <w:szCs w:val="20"/>
              </w:rPr>
              <w:t>Dimensões aproximadas 400 mm (</w:t>
            </w:r>
            <w:proofErr w:type="spellStart"/>
            <w:r w:rsidRPr="003B03E7">
              <w:rPr>
                <w:sz w:val="20"/>
                <w:szCs w:val="20"/>
              </w:rPr>
              <w:t>larg</w:t>
            </w:r>
            <w:proofErr w:type="spellEnd"/>
            <w:r w:rsidRPr="003B03E7">
              <w:rPr>
                <w:sz w:val="20"/>
                <w:szCs w:val="20"/>
              </w:rPr>
              <w:t>) x 330 mm (</w:t>
            </w:r>
            <w:proofErr w:type="spellStart"/>
            <w:r w:rsidRPr="003B03E7">
              <w:rPr>
                <w:sz w:val="20"/>
                <w:szCs w:val="20"/>
              </w:rPr>
              <w:t>prof</w:t>
            </w:r>
            <w:proofErr w:type="spellEnd"/>
            <w:r w:rsidRPr="003B03E7">
              <w:rPr>
                <w:sz w:val="20"/>
                <w:szCs w:val="20"/>
              </w:rPr>
              <w:t>) x 700 mm (</w:t>
            </w:r>
            <w:proofErr w:type="spellStart"/>
            <w:r w:rsidRPr="003B03E7">
              <w:rPr>
                <w:sz w:val="20"/>
                <w:szCs w:val="20"/>
              </w:rPr>
              <w:t>alt</w:t>
            </w:r>
            <w:proofErr w:type="spellEnd"/>
            <w:r w:rsidRPr="003B03E7">
              <w:rPr>
                <w:sz w:val="20"/>
                <w:szCs w:val="20"/>
              </w:rPr>
              <w:t>);</w:t>
            </w:r>
          </w:p>
          <w:p w14:paraId="068A3098" w14:textId="77777777" w:rsidR="00CF7F8A" w:rsidRPr="003B03E7" w:rsidRDefault="00000000">
            <w:pPr>
              <w:pStyle w:val="NormalWeb"/>
              <w:widowControl w:val="0"/>
              <w:spacing w:before="280"/>
              <w:jc w:val="center"/>
              <w:rPr>
                <w:sz w:val="20"/>
                <w:szCs w:val="20"/>
              </w:rPr>
            </w:pPr>
            <w:r w:rsidRPr="003B03E7">
              <w:rPr>
                <w:sz w:val="20"/>
                <w:szCs w:val="20"/>
              </w:rPr>
              <w:t>Nível de ruído máximo 60dB e rodízios.</w:t>
            </w:r>
          </w:p>
          <w:p w14:paraId="7E76E79E" w14:textId="77777777" w:rsidR="00CF7F8A" w:rsidRPr="003B03E7" w:rsidRDefault="00000000">
            <w:pPr>
              <w:pStyle w:val="NormalWeb"/>
              <w:widowControl w:val="0"/>
              <w:spacing w:before="280"/>
              <w:jc w:val="center"/>
              <w:rPr>
                <w:sz w:val="20"/>
                <w:szCs w:val="20"/>
              </w:rPr>
            </w:pPr>
            <w:r w:rsidRPr="003B03E7">
              <w:rPr>
                <w:sz w:val="20"/>
                <w:szCs w:val="20"/>
              </w:rPr>
              <w:t>Cor preta.</w:t>
            </w:r>
          </w:p>
          <w:p w14:paraId="32A0A5A4" w14:textId="77777777" w:rsidR="00CF7F8A" w:rsidRPr="003B03E7" w:rsidRDefault="00000000">
            <w:pPr>
              <w:pStyle w:val="NormalWeb"/>
              <w:widowControl w:val="0"/>
              <w:spacing w:before="280"/>
              <w:jc w:val="center"/>
              <w:rPr>
                <w:sz w:val="20"/>
                <w:szCs w:val="20"/>
              </w:rPr>
            </w:pPr>
            <w:r w:rsidRPr="003B03E7">
              <w:rPr>
                <w:rStyle w:val="Forte"/>
                <w:rFonts w:ascii="Arial" w:hAnsi="Arial" w:cs="Arial"/>
                <w:sz w:val="20"/>
                <w:szCs w:val="20"/>
              </w:rPr>
              <w:t>Fragmentação também de clipes e grampos.</w:t>
            </w:r>
          </w:p>
          <w:p w14:paraId="57FF4730" w14:textId="77777777" w:rsidR="00CF7F8A" w:rsidRPr="003B03E7" w:rsidRDefault="00000000">
            <w:pPr>
              <w:widowControl w:val="0"/>
              <w:spacing w:after="0" w:line="240" w:lineRule="auto"/>
              <w:jc w:val="center"/>
              <w:rPr>
                <w:rStyle w:val="Forte"/>
                <w:rFonts w:ascii="Arial" w:hAnsi="Arial" w:cs="Arial"/>
                <w:color w:val="000000"/>
                <w:sz w:val="20"/>
                <w:szCs w:val="20"/>
              </w:rPr>
            </w:pPr>
            <w:r w:rsidRPr="003B03E7">
              <w:rPr>
                <w:rStyle w:val="Forte"/>
                <w:rFonts w:ascii="Arial" w:hAnsi="Arial" w:cs="Arial"/>
                <w:color w:val="000000"/>
                <w:sz w:val="20"/>
                <w:szCs w:val="20"/>
              </w:rPr>
              <w:t>Equipada com engrenagens metálicas</w:t>
            </w:r>
          </w:p>
          <w:p w14:paraId="775AE8A2" w14:textId="77777777" w:rsidR="00CF7F8A" w:rsidRPr="003B03E7" w:rsidRDefault="00000000">
            <w:pPr>
              <w:widowControl w:val="0"/>
              <w:spacing w:before="120" w:after="0" w:line="240" w:lineRule="auto"/>
              <w:jc w:val="center"/>
              <w:rPr>
                <w:rFonts w:ascii="Arial" w:eastAsia="MS Mincho" w:hAnsi="Arial" w:cs="Arial"/>
                <w:b/>
                <w:sz w:val="20"/>
                <w:szCs w:val="20"/>
                <w:lang w:eastAsia="pt-BR"/>
              </w:rPr>
            </w:pPr>
            <w:r w:rsidRPr="003B03E7">
              <w:rPr>
                <w:rFonts w:ascii="Arial" w:eastAsia="MS Mincho" w:hAnsi="Arial" w:cs="Arial"/>
                <w:b/>
                <w:sz w:val="20"/>
                <w:szCs w:val="20"/>
                <w:lang w:eastAsia="pt-BR"/>
              </w:rPr>
              <w:t xml:space="preserve"> Marca/Modelo de referência:  </w:t>
            </w:r>
          </w:p>
          <w:p w14:paraId="759B73C7" w14:textId="77777777" w:rsidR="00CF7F8A" w:rsidRPr="003B03E7" w:rsidRDefault="00000000">
            <w:pPr>
              <w:widowControl w:val="0"/>
              <w:spacing w:after="0" w:line="240" w:lineRule="auto"/>
              <w:jc w:val="center"/>
              <w:rPr>
                <w:rFonts w:ascii="Arial" w:eastAsia="MS Mincho" w:hAnsi="Arial" w:cs="Arial"/>
                <w:sz w:val="20"/>
                <w:szCs w:val="20"/>
                <w:lang w:eastAsia="pt-BR"/>
              </w:rPr>
            </w:pPr>
            <w:proofErr w:type="spellStart"/>
            <w:r w:rsidRPr="003B03E7">
              <w:rPr>
                <w:rFonts w:ascii="Arial" w:eastAsia="MS Mincho" w:hAnsi="Arial" w:cs="Arial"/>
                <w:sz w:val="20"/>
                <w:szCs w:val="20"/>
                <w:lang w:eastAsia="pt-BR"/>
              </w:rPr>
              <w:t>Unimax</w:t>
            </w:r>
            <w:proofErr w:type="spellEnd"/>
            <w:r w:rsidRPr="003B03E7">
              <w:rPr>
                <w:rFonts w:ascii="Arial" w:eastAsia="MS Mincho" w:hAnsi="Arial" w:cs="Arial"/>
                <w:sz w:val="20"/>
                <w:szCs w:val="20"/>
                <w:lang w:eastAsia="pt-BR"/>
              </w:rPr>
              <w:br/>
              <w:t>Fragmentadora de papel CD/DVD 25P4/30</w:t>
            </w:r>
          </w:p>
          <w:p w14:paraId="67B58CE8" w14:textId="77777777" w:rsidR="00CF7F8A" w:rsidRDefault="00CF7F8A">
            <w:pPr>
              <w:widowControl w:val="0"/>
              <w:spacing w:after="0" w:line="240" w:lineRule="auto"/>
              <w:jc w:val="center"/>
              <w:rPr>
                <w:rFonts w:ascii="Arial" w:eastAsia="MS Mincho" w:hAnsi="Arial" w:cs="Arial"/>
                <w:b/>
                <w:bCs/>
                <w:sz w:val="20"/>
                <w:szCs w:val="20"/>
                <w:lang w:eastAsia="pt-BR"/>
              </w:rPr>
            </w:pPr>
          </w:p>
        </w:tc>
        <w:tc>
          <w:tcPr>
            <w:tcW w:w="1145" w:type="dxa"/>
            <w:tcBorders>
              <w:top w:val="single" w:sz="4" w:space="0" w:color="auto"/>
              <w:left w:val="single" w:sz="4" w:space="0" w:color="auto"/>
              <w:bottom w:val="single" w:sz="4" w:space="0" w:color="auto"/>
              <w:right w:val="single" w:sz="4" w:space="0" w:color="auto"/>
            </w:tcBorders>
            <w:vAlign w:val="center"/>
          </w:tcPr>
          <w:p w14:paraId="3AEB849C" w14:textId="77777777" w:rsidR="00CF7F8A" w:rsidRPr="003E6930" w:rsidRDefault="00000000">
            <w:pPr>
              <w:widowControl w:val="0"/>
              <w:spacing w:after="0" w:line="240" w:lineRule="auto"/>
              <w:jc w:val="center"/>
              <w:rPr>
                <w:rFonts w:ascii="Arial" w:eastAsia="MS Mincho" w:hAnsi="Arial" w:cs="Arial"/>
                <w:sz w:val="20"/>
                <w:szCs w:val="20"/>
                <w:lang w:eastAsia="pt-BR"/>
              </w:rPr>
            </w:pPr>
            <w:r w:rsidRPr="003E6930">
              <w:rPr>
                <w:rFonts w:ascii="Arial" w:hAnsi="Arial" w:cs="Arial"/>
                <w:color w:val="000000" w:themeColor="text1"/>
                <w:sz w:val="20"/>
                <w:szCs w:val="20"/>
              </w:rPr>
              <w:lastRenderedPageBreak/>
              <w:t>002010313</w:t>
            </w:r>
          </w:p>
        </w:tc>
        <w:tc>
          <w:tcPr>
            <w:tcW w:w="936" w:type="dxa"/>
            <w:tcBorders>
              <w:top w:val="single" w:sz="4" w:space="0" w:color="auto"/>
              <w:left w:val="single" w:sz="4" w:space="0" w:color="auto"/>
              <w:bottom w:val="single" w:sz="4" w:space="0" w:color="auto"/>
              <w:right w:val="single" w:sz="4" w:space="0" w:color="auto"/>
            </w:tcBorders>
            <w:vAlign w:val="center"/>
          </w:tcPr>
          <w:p w14:paraId="784B36D3" w14:textId="77777777" w:rsidR="00CF7F8A" w:rsidRPr="003E6930" w:rsidRDefault="00CF7F8A">
            <w:pPr>
              <w:widowControl w:val="0"/>
              <w:spacing w:after="0" w:line="240" w:lineRule="auto"/>
              <w:rPr>
                <w:rFonts w:ascii="Arial" w:eastAsia="MS Mincho" w:hAnsi="Arial" w:cs="Arial"/>
                <w:sz w:val="20"/>
                <w:szCs w:val="20"/>
                <w:lang w:eastAsia="pt-BR"/>
              </w:rPr>
            </w:pPr>
          </w:p>
        </w:tc>
        <w:tc>
          <w:tcPr>
            <w:tcW w:w="655" w:type="dxa"/>
            <w:tcBorders>
              <w:top w:val="single" w:sz="4" w:space="0" w:color="auto"/>
              <w:left w:val="single" w:sz="4" w:space="0" w:color="auto"/>
              <w:bottom w:val="single" w:sz="4" w:space="0" w:color="auto"/>
              <w:right w:val="single" w:sz="4" w:space="0" w:color="auto"/>
            </w:tcBorders>
            <w:vAlign w:val="center"/>
          </w:tcPr>
          <w:p w14:paraId="78833AE7" w14:textId="77777777" w:rsidR="00CF7F8A" w:rsidRDefault="00CF7F8A">
            <w:pPr>
              <w:widowControl w:val="0"/>
              <w:spacing w:after="0" w:line="240" w:lineRule="auto"/>
              <w:rPr>
                <w:rFonts w:ascii="Arial" w:eastAsia="MS Mincho" w:hAnsi="Arial" w:cs="Arial"/>
                <w:sz w:val="20"/>
                <w:szCs w:val="20"/>
                <w:lang w:eastAsia="pt-BR"/>
              </w:rPr>
            </w:pPr>
          </w:p>
        </w:tc>
        <w:tc>
          <w:tcPr>
            <w:tcW w:w="936" w:type="dxa"/>
            <w:tcBorders>
              <w:top w:val="single" w:sz="4" w:space="0" w:color="auto"/>
              <w:left w:val="single" w:sz="4" w:space="0" w:color="auto"/>
              <w:bottom w:val="single" w:sz="4" w:space="0" w:color="auto"/>
              <w:right w:val="single" w:sz="4" w:space="0" w:color="auto"/>
            </w:tcBorders>
            <w:vAlign w:val="center"/>
          </w:tcPr>
          <w:p w14:paraId="5D77B2AB" w14:textId="77777777" w:rsidR="00CF7F8A" w:rsidRDefault="00CF7F8A">
            <w:pPr>
              <w:widowControl w:val="0"/>
              <w:spacing w:after="0" w:line="240" w:lineRule="auto"/>
              <w:rPr>
                <w:rFonts w:ascii="Arial" w:eastAsia="MS Mincho" w:hAnsi="Arial" w:cs="Arial"/>
                <w:sz w:val="20"/>
                <w:szCs w:val="20"/>
                <w:lang w:eastAsia="pt-BR"/>
              </w:rPr>
            </w:pPr>
          </w:p>
        </w:tc>
        <w:tc>
          <w:tcPr>
            <w:tcW w:w="654" w:type="dxa"/>
            <w:tcBorders>
              <w:top w:val="single" w:sz="4" w:space="0" w:color="auto"/>
              <w:left w:val="single" w:sz="4" w:space="0" w:color="auto"/>
              <w:bottom w:val="single" w:sz="4" w:space="0" w:color="auto"/>
              <w:right w:val="single" w:sz="4" w:space="0" w:color="auto"/>
            </w:tcBorders>
            <w:vAlign w:val="center"/>
          </w:tcPr>
          <w:p w14:paraId="540E229C" w14:textId="77777777" w:rsidR="00CF7F8A" w:rsidRDefault="00CF7F8A">
            <w:pPr>
              <w:widowControl w:val="0"/>
              <w:spacing w:after="0" w:line="240" w:lineRule="auto"/>
              <w:rPr>
                <w:rFonts w:ascii="Arial" w:eastAsia="MS Mincho" w:hAnsi="Arial" w:cs="Arial"/>
                <w:sz w:val="20"/>
                <w:szCs w:val="20"/>
                <w:lang w:eastAsia="pt-BR"/>
              </w:rPr>
            </w:pPr>
          </w:p>
        </w:tc>
        <w:tc>
          <w:tcPr>
            <w:tcW w:w="911" w:type="dxa"/>
            <w:tcBorders>
              <w:top w:val="single" w:sz="4" w:space="0" w:color="auto"/>
              <w:left w:val="single" w:sz="4" w:space="0" w:color="auto"/>
              <w:bottom w:val="single" w:sz="4" w:space="0" w:color="auto"/>
              <w:right w:val="single" w:sz="4" w:space="0" w:color="auto"/>
            </w:tcBorders>
            <w:vAlign w:val="center"/>
          </w:tcPr>
          <w:p w14:paraId="3D52A85E" w14:textId="77777777" w:rsidR="00CF7F8A" w:rsidRDefault="00CF7F8A">
            <w:pPr>
              <w:widowControl w:val="0"/>
              <w:spacing w:after="0" w:line="240" w:lineRule="auto"/>
              <w:rPr>
                <w:rFonts w:ascii="Arial" w:eastAsia="MS Mincho" w:hAnsi="Arial" w:cs="Arial"/>
                <w:sz w:val="20"/>
                <w:szCs w:val="20"/>
                <w:lang w:eastAsia="pt-BR"/>
              </w:rPr>
            </w:pPr>
          </w:p>
        </w:tc>
      </w:tr>
      <w:tr w:rsidR="00CF7F8A" w14:paraId="6DC7C85C" w14:textId="77777777" w:rsidTr="003E6930">
        <w:trPr>
          <w:cantSplit/>
          <w:trHeight w:val="624"/>
          <w:jc w:val="center"/>
        </w:trPr>
        <w:tc>
          <w:tcPr>
            <w:tcW w:w="3651" w:type="dxa"/>
            <w:gridSpan w:val="4"/>
            <w:tcBorders>
              <w:top w:val="single" w:sz="4" w:space="0" w:color="auto"/>
              <w:left w:val="single" w:sz="8" w:space="0" w:color="000000"/>
              <w:bottom w:val="single" w:sz="8" w:space="0" w:color="000000"/>
              <w:right w:val="single" w:sz="8" w:space="0" w:color="000000"/>
            </w:tcBorders>
            <w:vAlign w:val="center"/>
          </w:tcPr>
          <w:p w14:paraId="76F07BC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237" w:type="dxa"/>
            <w:gridSpan w:val="6"/>
            <w:tcBorders>
              <w:top w:val="single" w:sz="4" w:space="0" w:color="auto"/>
              <w:bottom w:val="single" w:sz="8" w:space="0" w:color="000000"/>
              <w:right w:val="single" w:sz="8" w:space="0" w:color="000000"/>
            </w:tcBorders>
            <w:vAlign w:val="center"/>
          </w:tcPr>
          <w:p w14:paraId="02C87FE5"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60DF338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281526C8" w14:textId="77777777">
        <w:trPr>
          <w:trHeight w:val="312"/>
          <w:jc w:val="center"/>
        </w:trPr>
        <w:tc>
          <w:tcPr>
            <w:tcW w:w="3651" w:type="dxa"/>
            <w:gridSpan w:val="4"/>
            <w:tcBorders>
              <w:top w:val="single" w:sz="8" w:space="0" w:color="000000"/>
              <w:left w:val="single" w:sz="8" w:space="0" w:color="000000"/>
              <w:bottom w:val="single" w:sz="8" w:space="0" w:color="000000"/>
              <w:right w:val="single" w:sz="8" w:space="0" w:color="000000"/>
            </w:tcBorders>
            <w:vAlign w:val="center"/>
          </w:tcPr>
          <w:p w14:paraId="245E62DE"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237" w:type="dxa"/>
            <w:gridSpan w:val="6"/>
            <w:tcBorders>
              <w:top w:val="single" w:sz="8" w:space="0" w:color="000000"/>
              <w:bottom w:val="single" w:sz="8" w:space="0" w:color="000000"/>
              <w:right w:val="single" w:sz="8" w:space="0" w:color="000000"/>
            </w:tcBorders>
            <w:vAlign w:val="center"/>
          </w:tcPr>
          <w:p w14:paraId="5403926C"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4E7D8F90"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41F95709" w14:textId="77777777" w:rsidR="00CF7F8A" w:rsidRDefault="00CF7F8A">
      <w:pPr>
        <w:spacing w:after="240" w:line="240" w:lineRule="auto"/>
        <w:jc w:val="both"/>
        <w:rPr>
          <w:rFonts w:ascii="Arial" w:eastAsia="Times New Roman" w:hAnsi="Arial" w:cs="Arial"/>
          <w:b/>
          <w:bCs/>
          <w:sz w:val="20"/>
          <w:szCs w:val="20"/>
          <w:lang w:eastAsia="pt-BR"/>
        </w:rPr>
      </w:pPr>
    </w:p>
    <w:tbl>
      <w:tblPr>
        <w:tblW w:w="9051" w:type="dxa"/>
        <w:jc w:val="center"/>
        <w:tblLayout w:type="fixed"/>
        <w:tblCellMar>
          <w:left w:w="70" w:type="dxa"/>
          <w:right w:w="70" w:type="dxa"/>
        </w:tblCellMar>
        <w:tblLook w:val="0000" w:firstRow="0" w:lastRow="0" w:firstColumn="0" w:lastColumn="0" w:noHBand="0" w:noVBand="0"/>
      </w:tblPr>
      <w:tblGrid>
        <w:gridCol w:w="541"/>
        <w:gridCol w:w="567"/>
        <w:gridCol w:w="477"/>
        <w:gridCol w:w="2967"/>
        <w:gridCol w:w="897"/>
        <w:gridCol w:w="830"/>
        <w:gridCol w:w="579"/>
        <w:gridCol w:w="830"/>
        <w:gridCol w:w="573"/>
        <w:gridCol w:w="790"/>
      </w:tblGrid>
      <w:tr w:rsidR="00CF7F8A" w14:paraId="5752C841" w14:textId="77777777" w:rsidTr="003E6930">
        <w:trPr>
          <w:trHeight w:val="324"/>
          <w:jc w:val="center"/>
        </w:trPr>
        <w:tc>
          <w:tcPr>
            <w:tcW w:w="9050" w:type="dxa"/>
            <w:gridSpan w:val="10"/>
            <w:tcBorders>
              <w:top w:val="single" w:sz="4" w:space="0" w:color="auto"/>
              <w:left w:val="single" w:sz="4" w:space="0" w:color="auto"/>
              <w:bottom w:val="single" w:sz="4" w:space="0" w:color="auto"/>
              <w:right w:val="single" w:sz="4" w:space="0" w:color="auto"/>
            </w:tcBorders>
            <w:vAlign w:val="center"/>
          </w:tcPr>
          <w:p w14:paraId="158CD84D"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8 – CAFETEIRA INDUSTRIAL 6L</w:t>
            </w:r>
          </w:p>
        </w:tc>
      </w:tr>
      <w:tr w:rsidR="00CF7F8A" w14:paraId="3491BDB9" w14:textId="77777777" w:rsidTr="003E6930">
        <w:trPr>
          <w:trHeight w:val="324"/>
          <w:jc w:val="center"/>
        </w:trPr>
        <w:tc>
          <w:tcPr>
            <w:tcW w:w="9050" w:type="dxa"/>
            <w:gridSpan w:val="10"/>
            <w:tcBorders>
              <w:top w:val="single" w:sz="4" w:space="0" w:color="auto"/>
              <w:left w:val="single" w:sz="4" w:space="0" w:color="auto"/>
              <w:bottom w:val="single" w:sz="4" w:space="0" w:color="auto"/>
              <w:right w:val="single" w:sz="4" w:space="0" w:color="auto"/>
            </w:tcBorders>
            <w:vAlign w:val="center"/>
          </w:tcPr>
          <w:p w14:paraId="1DD94DFE" w14:textId="77777777" w:rsidR="00CF7F8A" w:rsidRDefault="00000000">
            <w:pPr>
              <w:widowControl w:val="0"/>
              <w:spacing w:after="0" w:line="240" w:lineRule="auto"/>
              <w:jc w:val="center"/>
              <w:rPr>
                <w:rFonts w:ascii="Arial" w:eastAsia="MS Mincho" w:hAnsi="Arial" w:cs="Arial"/>
                <w:b/>
                <w:bCs/>
                <w:lang w:eastAsia="pt-BR"/>
              </w:rPr>
            </w:pPr>
            <w:sdt>
              <w:sdtPr>
                <w:alias w:val=""/>
                <w:id w:val="459995430"/>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230F30D0" w14:textId="77777777" w:rsidTr="003E6930">
        <w:trPr>
          <w:cantSplit/>
          <w:trHeight w:val="480"/>
          <w:jc w:val="center"/>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562841BD"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16EE033"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477" w:type="dxa"/>
            <w:vMerge w:val="restart"/>
            <w:tcBorders>
              <w:top w:val="single" w:sz="4" w:space="0" w:color="auto"/>
              <w:left w:val="single" w:sz="4" w:space="0" w:color="auto"/>
              <w:bottom w:val="single" w:sz="4" w:space="0" w:color="auto"/>
              <w:right w:val="single" w:sz="4" w:space="0" w:color="auto"/>
            </w:tcBorders>
            <w:vAlign w:val="center"/>
          </w:tcPr>
          <w:p w14:paraId="759BFDFC" w14:textId="77777777" w:rsidR="00CF7F8A" w:rsidRDefault="00000000">
            <w:pPr>
              <w:widowControl w:val="0"/>
              <w:spacing w:after="0" w:line="240" w:lineRule="auto"/>
              <w:ind w:left="-90" w:right="-90"/>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967" w:type="dxa"/>
            <w:vMerge w:val="restart"/>
            <w:tcBorders>
              <w:top w:val="single" w:sz="4" w:space="0" w:color="auto"/>
              <w:left w:val="single" w:sz="4" w:space="0" w:color="auto"/>
              <w:bottom w:val="single" w:sz="4" w:space="0" w:color="auto"/>
              <w:right w:val="single" w:sz="4" w:space="0" w:color="auto"/>
            </w:tcBorders>
            <w:vAlign w:val="center"/>
          </w:tcPr>
          <w:p w14:paraId="7C6B973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897" w:type="dxa"/>
            <w:vMerge w:val="restart"/>
            <w:tcBorders>
              <w:top w:val="single" w:sz="4" w:space="0" w:color="auto"/>
              <w:left w:val="single" w:sz="4" w:space="0" w:color="auto"/>
              <w:bottom w:val="single" w:sz="4" w:space="0" w:color="auto"/>
              <w:right w:val="single" w:sz="4" w:space="0" w:color="auto"/>
            </w:tcBorders>
            <w:vAlign w:val="center"/>
          </w:tcPr>
          <w:p w14:paraId="4696188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409" w:type="dxa"/>
            <w:gridSpan w:val="2"/>
            <w:tcBorders>
              <w:top w:val="single" w:sz="4" w:space="0" w:color="auto"/>
              <w:left w:val="single" w:sz="4" w:space="0" w:color="auto"/>
              <w:bottom w:val="single" w:sz="4" w:space="0" w:color="auto"/>
              <w:right w:val="single" w:sz="4" w:space="0" w:color="auto"/>
            </w:tcBorders>
            <w:vAlign w:val="center"/>
          </w:tcPr>
          <w:p w14:paraId="07383915"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403" w:type="dxa"/>
            <w:gridSpan w:val="2"/>
            <w:tcBorders>
              <w:top w:val="single" w:sz="4" w:space="0" w:color="auto"/>
              <w:left w:val="single" w:sz="4" w:space="0" w:color="auto"/>
              <w:bottom w:val="single" w:sz="4" w:space="0" w:color="auto"/>
              <w:right w:val="single" w:sz="4" w:space="0" w:color="auto"/>
            </w:tcBorders>
            <w:vAlign w:val="center"/>
          </w:tcPr>
          <w:p w14:paraId="12F2910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790" w:type="dxa"/>
            <w:vMerge w:val="restart"/>
            <w:tcBorders>
              <w:top w:val="single" w:sz="4" w:space="0" w:color="auto"/>
              <w:left w:val="single" w:sz="4" w:space="0" w:color="auto"/>
              <w:bottom w:val="single" w:sz="4" w:space="0" w:color="auto"/>
              <w:right w:val="single" w:sz="4" w:space="0" w:color="auto"/>
            </w:tcBorders>
            <w:vAlign w:val="center"/>
          </w:tcPr>
          <w:p w14:paraId="7EB28E6F"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2407626D" w14:textId="77777777" w:rsidTr="003E6930">
        <w:trPr>
          <w:cantSplit/>
          <w:trHeight w:val="300"/>
          <w:jc w:val="center"/>
        </w:trPr>
        <w:tc>
          <w:tcPr>
            <w:tcW w:w="540" w:type="dxa"/>
            <w:vMerge/>
            <w:tcBorders>
              <w:top w:val="single" w:sz="4" w:space="0" w:color="auto"/>
              <w:left w:val="single" w:sz="4" w:space="0" w:color="auto"/>
              <w:bottom w:val="single" w:sz="4" w:space="0" w:color="auto"/>
              <w:right w:val="single" w:sz="4" w:space="0" w:color="auto"/>
            </w:tcBorders>
            <w:vAlign w:val="center"/>
          </w:tcPr>
          <w:p w14:paraId="18D0520A" w14:textId="77777777" w:rsidR="00CF7F8A" w:rsidRDefault="00CF7F8A">
            <w:pPr>
              <w:widowControl w:val="0"/>
              <w:spacing w:after="0" w:line="240" w:lineRule="auto"/>
              <w:rPr>
                <w:rFonts w:ascii="Arial" w:eastAsia="MS Mincho" w:hAnsi="Arial" w:cs="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AE7FF23" w14:textId="77777777" w:rsidR="00CF7F8A" w:rsidRDefault="00CF7F8A">
            <w:pPr>
              <w:widowControl w:val="0"/>
              <w:spacing w:after="0" w:line="240" w:lineRule="auto"/>
              <w:rPr>
                <w:rFonts w:ascii="Arial" w:eastAsia="MS Mincho" w:hAnsi="Arial" w:cs="Arial"/>
                <w:b/>
                <w:bCs/>
                <w:sz w:val="20"/>
                <w:szCs w:val="20"/>
                <w:lang w:eastAsia="pt-BR"/>
              </w:rPr>
            </w:pPr>
          </w:p>
        </w:tc>
        <w:tc>
          <w:tcPr>
            <w:tcW w:w="477" w:type="dxa"/>
            <w:vMerge/>
            <w:tcBorders>
              <w:top w:val="single" w:sz="4" w:space="0" w:color="auto"/>
              <w:left w:val="single" w:sz="4" w:space="0" w:color="auto"/>
              <w:bottom w:val="single" w:sz="4" w:space="0" w:color="auto"/>
              <w:right w:val="single" w:sz="4" w:space="0" w:color="auto"/>
            </w:tcBorders>
            <w:vAlign w:val="center"/>
          </w:tcPr>
          <w:p w14:paraId="0133895B" w14:textId="77777777" w:rsidR="00CF7F8A" w:rsidRDefault="00CF7F8A">
            <w:pPr>
              <w:widowControl w:val="0"/>
              <w:spacing w:after="0" w:line="240" w:lineRule="auto"/>
              <w:rPr>
                <w:rFonts w:ascii="Arial" w:eastAsia="MS Mincho" w:hAnsi="Arial" w:cs="Arial"/>
                <w:b/>
                <w:bCs/>
                <w:sz w:val="20"/>
                <w:szCs w:val="20"/>
                <w:lang w:eastAsia="pt-BR"/>
              </w:rPr>
            </w:pPr>
          </w:p>
        </w:tc>
        <w:tc>
          <w:tcPr>
            <w:tcW w:w="2967" w:type="dxa"/>
            <w:vMerge/>
            <w:tcBorders>
              <w:top w:val="single" w:sz="4" w:space="0" w:color="auto"/>
              <w:left w:val="single" w:sz="4" w:space="0" w:color="auto"/>
              <w:bottom w:val="single" w:sz="4" w:space="0" w:color="auto"/>
              <w:right w:val="single" w:sz="4" w:space="0" w:color="auto"/>
            </w:tcBorders>
            <w:vAlign w:val="center"/>
          </w:tcPr>
          <w:p w14:paraId="31291EE8" w14:textId="77777777" w:rsidR="00CF7F8A" w:rsidRDefault="00CF7F8A">
            <w:pPr>
              <w:widowControl w:val="0"/>
              <w:spacing w:after="0" w:line="240" w:lineRule="auto"/>
              <w:rPr>
                <w:rFonts w:ascii="Arial" w:eastAsia="MS Mincho" w:hAnsi="Arial" w:cs="Arial"/>
                <w:b/>
                <w:bCs/>
                <w:sz w:val="20"/>
                <w:szCs w:val="20"/>
                <w:lang w:eastAsia="pt-BR"/>
              </w:rPr>
            </w:pPr>
          </w:p>
        </w:tc>
        <w:tc>
          <w:tcPr>
            <w:tcW w:w="897" w:type="dxa"/>
            <w:vMerge/>
            <w:tcBorders>
              <w:top w:val="single" w:sz="4" w:space="0" w:color="auto"/>
              <w:left w:val="single" w:sz="4" w:space="0" w:color="auto"/>
              <w:bottom w:val="single" w:sz="4" w:space="0" w:color="auto"/>
              <w:right w:val="single" w:sz="4" w:space="0" w:color="auto"/>
            </w:tcBorders>
            <w:vAlign w:val="center"/>
          </w:tcPr>
          <w:p w14:paraId="119382A0" w14:textId="77777777" w:rsidR="00CF7F8A" w:rsidRDefault="00CF7F8A">
            <w:pPr>
              <w:widowControl w:val="0"/>
              <w:spacing w:after="0" w:line="240" w:lineRule="auto"/>
              <w:rPr>
                <w:rFonts w:ascii="Arial" w:eastAsia="MS Mincho" w:hAnsi="Arial" w:cs="Arial"/>
                <w:b/>
                <w:bCs/>
                <w:sz w:val="20"/>
                <w:szCs w:val="20"/>
                <w:lang w:eastAsia="pt-BR"/>
              </w:rPr>
            </w:pPr>
          </w:p>
        </w:tc>
        <w:tc>
          <w:tcPr>
            <w:tcW w:w="830" w:type="dxa"/>
            <w:tcBorders>
              <w:top w:val="single" w:sz="4" w:space="0" w:color="auto"/>
              <w:left w:val="single" w:sz="4" w:space="0" w:color="auto"/>
              <w:bottom w:val="single" w:sz="4" w:space="0" w:color="auto"/>
              <w:right w:val="single" w:sz="4" w:space="0" w:color="auto"/>
            </w:tcBorders>
            <w:vAlign w:val="center"/>
          </w:tcPr>
          <w:p w14:paraId="6306F905" w14:textId="77777777" w:rsidR="00CF7F8A" w:rsidRDefault="00000000">
            <w:pPr>
              <w:widowControl w:val="0"/>
              <w:spacing w:before="60" w:after="0" w:line="240" w:lineRule="auto"/>
              <w:ind w:left="-90"/>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579" w:type="dxa"/>
            <w:tcBorders>
              <w:top w:val="single" w:sz="4" w:space="0" w:color="auto"/>
              <w:left w:val="single" w:sz="4" w:space="0" w:color="auto"/>
              <w:bottom w:val="single" w:sz="4" w:space="0" w:color="auto"/>
              <w:right w:val="single" w:sz="4" w:space="0" w:color="auto"/>
            </w:tcBorders>
            <w:vAlign w:val="center"/>
          </w:tcPr>
          <w:p w14:paraId="1D8C228D"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830" w:type="dxa"/>
            <w:tcBorders>
              <w:top w:val="single" w:sz="4" w:space="0" w:color="auto"/>
              <w:left w:val="single" w:sz="4" w:space="0" w:color="auto"/>
              <w:bottom w:val="single" w:sz="4" w:space="0" w:color="auto"/>
              <w:right w:val="single" w:sz="4" w:space="0" w:color="auto"/>
            </w:tcBorders>
            <w:vAlign w:val="center"/>
          </w:tcPr>
          <w:p w14:paraId="24164268" w14:textId="77777777" w:rsidR="00CF7F8A" w:rsidRDefault="00000000">
            <w:pPr>
              <w:widowControl w:val="0"/>
              <w:spacing w:after="0" w:line="240" w:lineRule="auto"/>
              <w:ind w:left="-90" w:right="-180"/>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573" w:type="dxa"/>
            <w:tcBorders>
              <w:top w:val="single" w:sz="4" w:space="0" w:color="auto"/>
              <w:left w:val="single" w:sz="4" w:space="0" w:color="auto"/>
              <w:bottom w:val="single" w:sz="4" w:space="0" w:color="auto"/>
              <w:right w:val="single" w:sz="4" w:space="0" w:color="auto"/>
            </w:tcBorders>
            <w:vAlign w:val="center"/>
          </w:tcPr>
          <w:p w14:paraId="04FE58B1"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790" w:type="dxa"/>
            <w:vMerge/>
            <w:tcBorders>
              <w:top w:val="single" w:sz="4" w:space="0" w:color="auto"/>
              <w:left w:val="single" w:sz="4" w:space="0" w:color="auto"/>
              <w:bottom w:val="single" w:sz="4" w:space="0" w:color="auto"/>
              <w:right w:val="single" w:sz="4" w:space="0" w:color="auto"/>
            </w:tcBorders>
            <w:vAlign w:val="center"/>
          </w:tcPr>
          <w:p w14:paraId="2C9D27AA"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67981012" w14:textId="77777777" w:rsidTr="003E6930">
        <w:trPr>
          <w:trHeight w:val="708"/>
          <w:jc w:val="center"/>
        </w:trPr>
        <w:tc>
          <w:tcPr>
            <w:tcW w:w="540" w:type="dxa"/>
            <w:tcBorders>
              <w:top w:val="single" w:sz="4" w:space="0" w:color="auto"/>
              <w:left w:val="single" w:sz="4" w:space="0" w:color="auto"/>
              <w:bottom w:val="single" w:sz="4" w:space="0" w:color="auto"/>
              <w:right w:val="single" w:sz="4" w:space="0" w:color="auto"/>
            </w:tcBorders>
            <w:vAlign w:val="center"/>
          </w:tcPr>
          <w:p w14:paraId="4A57B5E1"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lastRenderedPageBreak/>
              <w:t>1</w:t>
            </w:r>
          </w:p>
        </w:tc>
        <w:tc>
          <w:tcPr>
            <w:tcW w:w="567" w:type="dxa"/>
            <w:tcBorders>
              <w:top w:val="single" w:sz="4" w:space="0" w:color="auto"/>
              <w:left w:val="single" w:sz="4" w:space="0" w:color="auto"/>
              <w:bottom w:val="single" w:sz="4" w:space="0" w:color="auto"/>
              <w:right w:val="single" w:sz="4" w:space="0" w:color="auto"/>
            </w:tcBorders>
            <w:vAlign w:val="center"/>
          </w:tcPr>
          <w:p w14:paraId="21E9611E"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140</w:t>
            </w:r>
          </w:p>
        </w:tc>
        <w:tc>
          <w:tcPr>
            <w:tcW w:w="477" w:type="dxa"/>
            <w:tcBorders>
              <w:top w:val="single" w:sz="4" w:space="0" w:color="auto"/>
              <w:left w:val="single" w:sz="4" w:space="0" w:color="auto"/>
              <w:bottom w:val="single" w:sz="4" w:space="0" w:color="auto"/>
              <w:right w:val="single" w:sz="4" w:space="0" w:color="auto"/>
            </w:tcBorders>
            <w:vAlign w:val="center"/>
          </w:tcPr>
          <w:p w14:paraId="113F705A"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967" w:type="dxa"/>
            <w:tcBorders>
              <w:top w:val="single" w:sz="4" w:space="0" w:color="auto"/>
              <w:left w:val="single" w:sz="4" w:space="0" w:color="auto"/>
              <w:bottom w:val="single" w:sz="4" w:space="0" w:color="auto"/>
              <w:right w:val="single" w:sz="4" w:space="0" w:color="auto"/>
            </w:tcBorders>
            <w:vAlign w:val="center"/>
          </w:tcPr>
          <w:p w14:paraId="49C5E5DE" w14:textId="77777777" w:rsidR="00CF7F8A" w:rsidRDefault="00000000">
            <w:pPr>
              <w:pStyle w:val="textojustificado"/>
              <w:widowControl w:val="0"/>
              <w:spacing w:before="280" w:beforeAutospacing="0" w:after="0" w:afterAutospacing="0"/>
              <w:jc w:val="center"/>
              <w:rPr>
                <w:rFonts w:ascii="Arial" w:hAnsi="Arial" w:cs="Arial"/>
                <w:color w:val="000000"/>
                <w:sz w:val="20"/>
                <w:szCs w:val="20"/>
              </w:rPr>
            </w:pPr>
            <w:r>
              <w:rPr>
                <w:rFonts w:ascii="Arial" w:hAnsi="Arial" w:cs="Arial"/>
                <w:color w:val="000000"/>
                <w:sz w:val="20"/>
                <w:szCs w:val="20"/>
              </w:rPr>
              <w:t>CAFETEIRA INDUSTRIAL - FUNCIONAMENTO: ELETRICO; MATERIA-PRIMA: ACO INOX; </w:t>
            </w:r>
            <w:r>
              <w:rPr>
                <w:rStyle w:val="Forte"/>
                <w:rFonts w:ascii="Arial" w:hAnsi="Arial" w:cs="Arial"/>
                <w:color w:val="000000"/>
                <w:sz w:val="20"/>
                <w:szCs w:val="20"/>
              </w:rPr>
              <w:t>CAPACIDADE: 06 LITROS</w:t>
            </w:r>
            <w:r>
              <w:rPr>
                <w:rFonts w:ascii="Arial" w:hAnsi="Arial" w:cs="Arial"/>
                <w:color w:val="000000"/>
                <w:sz w:val="20"/>
                <w:szCs w:val="20"/>
              </w:rPr>
              <w:t>; POTENCIA: 1300 W; TENSAO: 110V;</w:t>
            </w:r>
          </w:p>
          <w:p w14:paraId="48103FD4" w14:textId="77777777" w:rsidR="00CF7F8A" w:rsidRDefault="00000000">
            <w:pPr>
              <w:pStyle w:val="textojustificado"/>
              <w:widowControl w:val="0"/>
              <w:spacing w:before="280" w:beforeAutospacing="0" w:after="0" w:afterAutospacing="0"/>
              <w:jc w:val="center"/>
              <w:rPr>
                <w:rFonts w:ascii="Arial" w:hAnsi="Arial" w:cs="Arial"/>
                <w:color w:val="000000"/>
                <w:sz w:val="20"/>
                <w:szCs w:val="20"/>
              </w:rPr>
            </w:pPr>
            <w:r>
              <w:rPr>
                <w:rFonts w:ascii="Arial" w:hAnsi="Arial" w:cs="Arial"/>
                <w:color w:val="000000"/>
                <w:sz w:val="20"/>
                <w:szCs w:val="20"/>
              </w:rPr>
              <w:t>TERMOSTADO PARA CONTROLE DE TEMPERATURA;</w:t>
            </w:r>
          </w:p>
          <w:p w14:paraId="326D7B1D" w14:textId="77777777" w:rsidR="00CF7F8A" w:rsidRDefault="00000000">
            <w:pPr>
              <w:pStyle w:val="textojustificado"/>
              <w:widowControl w:val="0"/>
              <w:spacing w:before="280" w:beforeAutospacing="0" w:after="0" w:afterAutospacing="0"/>
              <w:jc w:val="center"/>
              <w:rPr>
                <w:rFonts w:ascii="Arial" w:hAnsi="Arial" w:cs="Arial"/>
                <w:color w:val="000000"/>
                <w:sz w:val="20"/>
                <w:szCs w:val="20"/>
              </w:rPr>
            </w:pPr>
            <w:r>
              <w:rPr>
                <w:rFonts w:ascii="Arial" w:hAnsi="Arial" w:cs="Arial"/>
                <w:color w:val="000000"/>
                <w:sz w:val="20"/>
                <w:szCs w:val="20"/>
              </w:rPr>
              <w:t>LUZ PILOTO</w:t>
            </w:r>
          </w:p>
          <w:p w14:paraId="2D18CBDF" w14:textId="77777777" w:rsidR="00CF7F8A" w:rsidRDefault="00000000">
            <w:pPr>
              <w:widowControl w:val="0"/>
              <w:spacing w:after="0" w:line="240" w:lineRule="auto"/>
              <w:jc w:val="both"/>
              <w:rPr>
                <w:rFonts w:ascii="Arial" w:hAnsi="Arial" w:cs="Arial"/>
                <w:color w:val="000000"/>
                <w:sz w:val="20"/>
                <w:szCs w:val="20"/>
              </w:rPr>
            </w:pPr>
            <w:r>
              <w:rPr>
                <w:rStyle w:val="Forte"/>
                <w:rFonts w:ascii="Arial" w:hAnsi="Arial" w:cs="Arial"/>
                <w:color w:val="000000"/>
                <w:sz w:val="20"/>
                <w:szCs w:val="20"/>
              </w:rPr>
              <w:t>Consumo:</w:t>
            </w:r>
            <w:r>
              <w:rPr>
                <w:rFonts w:ascii="Arial" w:hAnsi="Arial" w:cs="Arial"/>
                <w:color w:val="000000"/>
                <w:sz w:val="20"/>
                <w:szCs w:val="20"/>
              </w:rPr>
              <w:t> APROXIMADEMENTE 1,3 A 1,5 KWh.</w:t>
            </w:r>
          </w:p>
          <w:p w14:paraId="2B51F6AA" w14:textId="77777777" w:rsidR="00CF7F8A" w:rsidRDefault="00000000" w:rsidP="00EE4536">
            <w:pPr>
              <w:widowControl w:val="0"/>
              <w:spacing w:before="120" w:after="0" w:line="240" w:lineRule="auto"/>
              <w:ind w:left="-104" w:right="-51"/>
              <w:jc w:val="center"/>
              <w:rPr>
                <w:rFonts w:ascii="Arial" w:eastAsia="MS Mincho" w:hAnsi="Arial" w:cs="Arial"/>
                <w:sz w:val="20"/>
                <w:szCs w:val="20"/>
                <w:lang w:eastAsia="pt-BR"/>
              </w:rPr>
            </w:pPr>
            <w:r>
              <w:rPr>
                <w:rFonts w:ascii="Arial" w:eastAsia="MS Mincho" w:hAnsi="Arial" w:cs="Arial"/>
                <w:b/>
                <w:sz w:val="20"/>
                <w:szCs w:val="20"/>
                <w:lang w:eastAsia="pt-BR"/>
              </w:rPr>
              <w:t>Marcas/modelos de referência:</w:t>
            </w:r>
            <w:r>
              <w:rPr>
                <w:rFonts w:ascii="Arial" w:eastAsia="MS Mincho" w:hAnsi="Arial" w:cs="Arial"/>
                <w:sz w:val="20"/>
                <w:szCs w:val="20"/>
                <w:lang w:eastAsia="pt-BR"/>
              </w:rPr>
              <w:br/>
              <w:t>MARCHESONI - MOD. CF2601 ou Master;</w:t>
            </w:r>
            <w:r>
              <w:rPr>
                <w:rFonts w:ascii="Arial" w:eastAsia="MS Mincho" w:hAnsi="Arial" w:cs="Arial"/>
                <w:sz w:val="20"/>
                <w:szCs w:val="20"/>
                <w:lang w:eastAsia="pt-BR"/>
              </w:rPr>
              <w:br/>
              <w:t>e</w:t>
            </w:r>
            <w:r>
              <w:rPr>
                <w:rFonts w:ascii="Arial" w:eastAsia="MS Mincho" w:hAnsi="Arial" w:cs="Arial"/>
                <w:sz w:val="20"/>
                <w:szCs w:val="20"/>
                <w:lang w:eastAsia="pt-BR"/>
              </w:rPr>
              <w:br/>
              <w:t>Cafeteira Elétrica Tradicional 6 Litros </w:t>
            </w:r>
            <w:proofErr w:type="spellStart"/>
            <w:r>
              <w:rPr>
                <w:rFonts w:ascii="Arial" w:eastAsia="MS Mincho" w:hAnsi="Arial" w:cs="Arial"/>
                <w:sz w:val="20"/>
                <w:szCs w:val="20"/>
                <w:lang w:eastAsia="pt-BR"/>
              </w:rPr>
              <w:t>Consercaf</w:t>
            </w:r>
            <w:proofErr w:type="spellEnd"/>
          </w:p>
        </w:tc>
        <w:tc>
          <w:tcPr>
            <w:tcW w:w="897" w:type="dxa"/>
            <w:tcBorders>
              <w:top w:val="single" w:sz="4" w:space="0" w:color="auto"/>
              <w:left w:val="single" w:sz="4" w:space="0" w:color="auto"/>
              <w:bottom w:val="single" w:sz="4" w:space="0" w:color="auto"/>
              <w:right w:val="single" w:sz="4" w:space="0" w:color="auto"/>
            </w:tcBorders>
            <w:vAlign w:val="center"/>
          </w:tcPr>
          <w:p w14:paraId="0270AAA2" w14:textId="77777777" w:rsidR="00CF7F8A" w:rsidRDefault="00000000">
            <w:pPr>
              <w:widowControl w:val="0"/>
              <w:spacing w:after="0" w:line="240" w:lineRule="auto"/>
              <w:jc w:val="center"/>
              <w:rPr>
                <w:rFonts w:ascii="Arial" w:hAnsi="Arial" w:cs="Arial"/>
                <w:color w:val="000000"/>
                <w:sz w:val="20"/>
                <w:szCs w:val="20"/>
              </w:rPr>
            </w:pPr>
            <w:r>
              <w:rPr>
                <w:rFonts w:ascii="Arial" w:hAnsi="Arial" w:cs="Arial"/>
                <w:color w:val="000000"/>
                <w:sz w:val="20"/>
                <w:szCs w:val="20"/>
              </w:rPr>
              <w:t>000127019</w:t>
            </w:r>
          </w:p>
        </w:tc>
        <w:tc>
          <w:tcPr>
            <w:tcW w:w="830" w:type="dxa"/>
            <w:tcBorders>
              <w:top w:val="single" w:sz="4" w:space="0" w:color="auto"/>
              <w:left w:val="single" w:sz="4" w:space="0" w:color="auto"/>
              <w:bottom w:val="single" w:sz="4" w:space="0" w:color="auto"/>
              <w:right w:val="single" w:sz="4" w:space="0" w:color="auto"/>
            </w:tcBorders>
            <w:vAlign w:val="center"/>
          </w:tcPr>
          <w:p w14:paraId="374EB848" w14:textId="77777777" w:rsidR="00CF7F8A" w:rsidRDefault="00CF7F8A">
            <w:pPr>
              <w:widowControl w:val="0"/>
              <w:spacing w:after="0" w:line="240" w:lineRule="auto"/>
              <w:rPr>
                <w:rFonts w:ascii="Arial" w:eastAsia="MS Mincho" w:hAnsi="Arial" w:cs="Arial"/>
                <w:sz w:val="20"/>
                <w:szCs w:val="20"/>
                <w:lang w:eastAsia="pt-BR"/>
              </w:rPr>
            </w:pPr>
          </w:p>
        </w:tc>
        <w:tc>
          <w:tcPr>
            <w:tcW w:w="579" w:type="dxa"/>
            <w:tcBorders>
              <w:top w:val="single" w:sz="4" w:space="0" w:color="auto"/>
              <w:left w:val="single" w:sz="4" w:space="0" w:color="auto"/>
              <w:bottom w:val="single" w:sz="4" w:space="0" w:color="auto"/>
              <w:right w:val="single" w:sz="4" w:space="0" w:color="auto"/>
            </w:tcBorders>
            <w:vAlign w:val="center"/>
          </w:tcPr>
          <w:p w14:paraId="62007B2C" w14:textId="77777777" w:rsidR="00CF7F8A" w:rsidRDefault="00CF7F8A">
            <w:pPr>
              <w:widowControl w:val="0"/>
              <w:spacing w:after="0" w:line="240" w:lineRule="auto"/>
              <w:rPr>
                <w:rFonts w:ascii="Arial" w:eastAsia="MS Mincho" w:hAnsi="Arial" w:cs="Arial"/>
                <w:sz w:val="20"/>
                <w:szCs w:val="20"/>
                <w:lang w:eastAsia="pt-BR"/>
              </w:rPr>
            </w:pPr>
          </w:p>
        </w:tc>
        <w:tc>
          <w:tcPr>
            <w:tcW w:w="830" w:type="dxa"/>
            <w:tcBorders>
              <w:top w:val="single" w:sz="4" w:space="0" w:color="auto"/>
              <w:left w:val="single" w:sz="4" w:space="0" w:color="auto"/>
              <w:bottom w:val="single" w:sz="4" w:space="0" w:color="auto"/>
              <w:right w:val="single" w:sz="4" w:space="0" w:color="auto"/>
            </w:tcBorders>
            <w:vAlign w:val="center"/>
          </w:tcPr>
          <w:p w14:paraId="47822FBC" w14:textId="77777777" w:rsidR="00CF7F8A" w:rsidRDefault="00CF7F8A">
            <w:pPr>
              <w:widowControl w:val="0"/>
              <w:spacing w:after="0" w:line="240" w:lineRule="auto"/>
              <w:rPr>
                <w:rFonts w:ascii="Arial" w:eastAsia="MS Mincho" w:hAnsi="Arial" w:cs="Arial"/>
                <w:sz w:val="20"/>
                <w:szCs w:val="20"/>
                <w:lang w:eastAsia="pt-BR"/>
              </w:rPr>
            </w:pPr>
          </w:p>
        </w:tc>
        <w:tc>
          <w:tcPr>
            <w:tcW w:w="573" w:type="dxa"/>
            <w:tcBorders>
              <w:top w:val="single" w:sz="4" w:space="0" w:color="auto"/>
              <w:left w:val="single" w:sz="4" w:space="0" w:color="auto"/>
              <w:bottom w:val="single" w:sz="4" w:space="0" w:color="auto"/>
              <w:right w:val="single" w:sz="4" w:space="0" w:color="auto"/>
            </w:tcBorders>
            <w:vAlign w:val="center"/>
          </w:tcPr>
          <w:p w14:paraId="686E1696" w14:textId="77777777" w:rsidR="00CF7F8A" w:rsidRDefault="00CF7F8A">
            <w:pPr>
              <w:widowControl w:val="0"/>
              <w:spacing w:after="0" w:line="240" w:lineRule="auto"/>
              <w:rPr>
                <w:rFonts w:ascii="Arial" w:eastAsia="MS Mincho" w:hAnsi="Arial" w:cs="Arial"/>
                <w:sz w:val="20"/>
                <w:szCs w:val="20"/>
                <w:lang w:eastAsia="pt-BR"/>
              </w:rPr>
            </w:pPr>
          </w:p>
        </w:tc>
        <w:tc>
          <w:tcPr>
            <w:tcW w:w="790" w:type="dxa"/>
            <w:tcBorders>
              <w:top w:val="single" w:sz="4" w:space="0" w:color="auto"/>
              <w:left w:val="single" w:sz="4" w:space="0" w:color="auto"/>
              <w:bottom w:val="single" w:sz="4" w:space="0" w:color="auto"/>
              <w:right w:val="single" w:sz="4" w:space="0" w:color="auto"/>
            </w:tcBorders>
            <w:vAlign w:val="center"/>
          </w:tcPr>
          <w:p w14:paraId="626569C8" w14:textId="77777777" w:rsidR="00CF7F8A" w:rsidRDefault="00CF7F8A">
            <w:pPr>
              <w:widowControl w:val="0"/>
              <w:spacing w:after="0" w:line="240" w:lineRule="auto"/>
              <w:rPr>
                <w:rFonts w:ascii="Arial" w:eastAsia="MS Mincho" w:hAnsi="Arial" w:cs="Arial"/>
                <w:sz w:val="20"/>
                <w:szCs w:val="20"/>
                <w:lang w:eastAsia="pt-BR"/>
              </w:rPr>
            </w:pPr>
          </w:p>
        </w:tc>
      </w:tr>
      <w:tr w:rsidR="00CF7F8A" w14:paraId="6D6D6769" w14:textId="77777777" w:rsidTr="003E6930">
        <w:trPr>
          <w:cantSplit/>
          <w:trHeight w:val="624"/>
          <w:jc w:val="center"/>
        </w:trPr>
        <w:tc>
          <w:tcPr>
            <w:tcW w:w="4551" w:type="dxa"/>
            <w:gridSpan w:val="4"/>
            <w:tcBorders>
              <w:top w:val="single" w:sz="4" w:space="0" w:color="auto"/>
              <w:left w:val="single" w:sz="8" w:space="0" w:color="000000"/>
              <w:bottom w:val="single" w:sz="8" w:space="0" w:color="000000"/>
              <w:right w:val="single" w:sz="8" w:space="0" w:color="000000"/>
            </w:tcBorders>
            <w:vAlign w:val="center"/>
          </w:tcPr>
          <w:p w14:paraId="4FAD6A64"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4499" w:type="dxa"/>
            <w:gridSpan w:val="6"/>
            <w:tcBorders>
              <w:top w:val="single" w:sz="4" w:space="0" w:color="auto"/>
              <w:bottom w:val="single" w:sz="8" w:space="0" w:color="000000"/>
              <w:right w:val="single" w:sz="8" w:space="0" w:color="000000"/>
            </w:tcBorders>
            <w:vAlign w:val="center"/>
          </w:tcPr>
          <w:p w14:paraId="4AD74EB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40F40B9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0162FA59" w14:textId="77777777">
        <w:trPr>
          <w:trHeight w:val="312"/>
          <w:jc w:val="center"/>
        </w:trPr>
        <w:tc>
          <w:tcPr>
            <w:tcW w:w="4551" w:type="dxa"/>
            <w:gridSpan w:val="4"/>
            <w:tcBorders>
              <w:top w:val="single" w:sz="8" w:space="0" w:color="000000"/>
              <w:left w:val="single" w:sz="8" w:space="0" w:color="000000"/>
              <w:bottom w:val="single" w:sz="8" w:space="0" w:color="000000"/>
              <w:right w:val="single" w:sz="8" w:space="0" w:color="000000"/>
            </w:tcBorders>
            <w:vAlign w:val="center"/>
          </w:tcPr>
          <w:p w14:paraId="192512E5"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4499" w:type="dxa"/>
            <w:gridSpan w:val="6"/>
            <w:tcBorders>
              <w:top w:val="single" w:sz="8" w:space="0" w:color="000000"/>
              <w:bottom w:val="single" w:sz="8" w:space="0" w:color="000000"/>
              <w:right w:val="single" w:sz="8" w:space="0" w:color="000000"/>
            </w:tcBorders>
            <w:vAlign w:val="center"/>
          </w:tcPr>
          <w:p w14:paraId="3E529676"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4D2AD4C4"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7F313206" w14:textId="77777777" w:rsidR="00CF7F8A" w:rsidRDefault="00CF7F8A">
      <w:pPr>
        <w:spacing w:after="240" w:line="240" w:lineRule="auto"/>
        <w:jc w:val="both"/>
        <w:rPr>
          <w:rFonts w:ascii="Arial" w:eastAsia="Times New Roman" w:hAnsi="Arial" w:cs="Arial"/>
          <w:b/>
          <w:bCs/>
          <w:sz w:val="20"/>
          <w:szCs w:val="20"/>
          <w:lang w:eastAsia="pt-BR"/>
        </w:rPr>
      </w:pPr>
    </w:p>
    <w:tbl>
      <w:tblPr>
        <w:tblW w:w="4900" w:type="pct"/>
        <w:jc w:val="center"/>
        <w:tblLayout w:type="fixed"/>
        <w:tblCellMar>
          <w:left w:w="70" w:type="dxa"/>
          <w:right w:w="70" w:type="dxa"/>
        </w:tblCellMar>
        <w:tblLook w:val="0000" w:firstRow="0" w:lastRow="0" w:firstColumn="0" w:lastColumn="0" w:noHBand="0" w:noVBand="0"/>
      </w:tblPr>
      <w:tblGrid>
        <w:gridCol w:w="519"/>
        <w:gridCol w:w="534"/>
        <w:gridCol w:w="528"/>
        <w:gridCol w:w="2154"/>
        <w:gridCol w:w="1144"/>
        <w:gridCol w:w="919"/>
        <w:gridCol w:w="639"/>
        <w:gridCol w:w="919"/>
        <w:gridCol w:w="638"/>
        <w:gridCol w:w="886"/>
      </w:tblGrid>
      <w:tr w:rsidR="00CF7F8A" w14:paraId="7F0C97CB" w14:textId="77777777" w:rsidTr="003E6930">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1D591F25"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9 – CAFETEIRA INDUSTRIAL 20L</w:t>
            </w:r>
          </w:p>
        </w:tc>
      </w:tr>
      <w:tr w:rsidR="00CF7F8A" w14:paraId="2036D59C" w14:textId="77777777" w:rsidTr="003E6930">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21284048" w14:textId="77777777" w:rsidR="00CF7F8A" w:rsidRDefault="00000000">
            <w:pPr>
              <w:widowControl w:val="0"/>
              <w:spacing w:after="0" w:line="240" w:lineRule="auto"/>
              <w:jc w:val="center"/>
              <w:rPr>
                <w:rFonts w:ascii="Arial" w:eastAsia="MS Mincho" w:hAnsi="Arial" w:cs="Arial"/>
                <w:b/>
                <w:bCs/>
                <w:lang w:eastAsia="pt-BR"/>
              </w:rPr>
            </w:pPr>
            <w:sdt>
              <w:sdtPr>
                <w:alias w:val=""/>
                <w:id w:val="-157250120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ABERTO A TODOS OS LICITANTES (ampla competição)</w:t>
                </w:r>
              </w:sdtContent>
            </w:sdt>
          </w:p>
        </w:tc>
      </w:tr>
      <w:tr w:rsidR="00CF7F8A" w14:paraId="2C07C545" w14:textId="77777777" w:rsidTr="003E6930">
        <w:trPr>
          <w:cantSplit/>
          <w:trHeight w:val="480"/>
          <w:jc w:val="center"/>
        </w:trPr>
        <w:tc>
          <w:tcPr>
            <w:tcW w:w="519" w:type="dxa"/>
            <w:vMerge w:val="restart"/>
            <w:tcBorders>
              <w:top w:val="single" w:sz="4" w:space="0" w:color="auto"/>
              <w:left w:val="single" w:sz="4" w:space="0" w:color="auto"/>
              <w:bottom w:val="single" w:sz="4" w:space="0" w:color="auto"/>
              <w:right w:val="single" w:sz="4" w:space="0" w:color="auto"/>
            </w:tcBorders>
            <w:vAlign w:val="center"/>
          </w:tcPr>
          <w:p w14:paraId="72AD9823"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34" w:type="dxa"/>
            <w:vMerge w:val="restart"/>
            <w:tcBorders>
              <w:top w:val="single" w:sz="4" w:space="0" w:color="auto"/>
              <w:left w:val="single" w:sz="4" w:space="0" w:color="auto"/>
              <w:bottom w:val="single" w:sz="4" w:space="0" w:color="auto"/>
              <w:right w:val="single" w:sz="4" w:space="0" w:color="auto"/>
            </w:tcBorders>
            <w:vAlign w:val="center"/>
          </w:tcPr>
          <w:p w14:paraId="08B26816"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28" w:type="dxa"/>
            <w:vMerge w:val="restart"/>
            <w:tcBorders>
              <w:top w:val="single" w:sz="4" w:space="0" w:color="auto"/>
              <w:left w:val="single" w:sz="4" w:space="0" w:color="auto"/>
              <w:bottom w:val="single" w:sz="4" w:space="0" w:color="auto"/>
              <w:right w:val="single" w:sz="4" w:space="0" w:color="auto"/>
            </w:tcBorders>
            <w:vAlign w:val="center"/>
          </w:tcPr>
          <w:p w14:paraId="3F4FC0BA"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156" w:type="dxa"/>
            <w:vMerge w:val="restart"/>
            <w:tcBorders>
              <w:top w:val="single" w:sz="4" w:space="0" w:color="auto"/>
              <w:left w:val="single" w:sz="4" w:space="0" w:color="auto"/>
              <w:bottom w:val="single" w:sz="4" w:space="0" w:color="auto"/>
              <w:right w:val="single" w:sz="4" w:space="0" w:color="auto"/>
            </w:tcBorders>
            <w:vAlign w:val="center"/>
          </w:tcPr>
          <w:p w14:paraId="71A163E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1145" w:type="dxa"/>
            <w:vMerge w:val="restart"/>
            <w:tcBorders>
              <w:top w:val="single" w:sz="4" w:space="0" w:color="auto"/>
              <w:left w:val="single" w:sz="4" w:space="0" w:color="auto"/>
              <w:bottom w:val="single" w:sz="4" w:space="0" w:color="auto"/>
              <w:right w:val="single" w:sz="4" w:space="0" w:color="auto"/>
            </w:tcBorders>
            <w:vAlign w:val="center"/>
          </w:tcPr>
          <w:p w14:paraId="578287EF"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5A5AEC5"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02E9855"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887" w:type="dxa"/>
            <w:vMerge w:val="restart"/>
            <w:tcBorders>
              <w:top w:val="single" w:sz="4" w:space="0" w:color="auto"/>
              <w:left w:val="single" w:sz="4" w:space="0" w:color="auto"/>
              <w:bottom w:val="single" w:sz="4" w:space="0" w:color="auto"/>
              <w:right w:val="single" w:sz="4" w:space="0" w:color="auto"/>
            </w:tcBorders>
            <w:vAlign w:val="center"/>
          </w:tcPr>
          <w:p w14:paraId="1696A36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0BC1CE38" w14:textId="77777777" w:rsidTr="003E6930">
        <w:trPr>
          <w:cantSplit/>
          <w:trHeight w:val="300"/>
          <w:jc w:val="center"/>
        </w:trPr>
        <w:tc>
          <w:tcPr>
            <w:tcW w:w="519" w:type="dxa"/>
            <w:vMerge/>
            <w:tcBorders>
              <w:top w:val="single" w:sz="4" w:space="0" w:color="auto"/>
              <w:left w:val="single" w:sz="4" w:space="0" w:color="auto"/>
              <w:bottom w:val="single" w:sz="4" w:space="0" w:color="auto"/>
              <w:right w:val="single" w:sz="4" w:space="0" w:color="auto"/>
            </w:tcBorders>
            <w:vAlign w:val="center"/>
          </w:tcPr>
          <w:p w14:paraId="4127ACE8" w14:textId="77777777" w:rsidR="00CF7F8A" w:rsidRDefault="00CF7F8A">
            <w:pPr>
              <w:widowControl w:val="0"/>
              <w:spacing w:after="0" w:line="240" w:lineRule="auto"/>
              <w:rPr>
                <w:rFonts w:ascii="Arial" w:eastAsia="MS Mincho" w:hAnsi="Arial" w:cs="Arial"/>
                <w:b/>
                <w:bCs/>
                <w:sz w:val="20"/>
                <w:szCs w:val="20"/>
                <w:lang w:eastAsia="pt-BR"/>
              </w:rPr>
            </w:pPr>
          </w:p>
        </w:tc>
        <w:tc>
          <w:tcPr>
            <w:tcW w:w="534" w:type="dxa"/>
            <w:vMerge/>
            <w:tcBorders>
              <w:top w:val="single" w:sz="4" w:space="0" w:color="auto"/>
              <w:left w:val="single" w:sz="4" w:space="0" w:color="auto"/>
              <w:bottom w:val="single" w:sz="4" w:space="0" w:color="auto"/>
              <w:right w:val="single" w:sz="4" w:space="0" w:color="auto"/>
            </w:tcBorders>
            <w:vAlign w:val="center"/>
          </w:tcPr>
          <w:p w14:paraId="2A211F38" w14:textId="77777777" w:rsidR="00CF7F8A" w:rsidRDefault="00CF7F8A">
            <w:pPr>
              <w:widowControl w:val="0"/>
              <w:spacing w:after="0" w:line="240" w:lineRule="auto"/>
              <w:rPr>
                <w:rFonts w:ascii="Arial" w:eastAsia="MS Mincho" w:hAnsi="Arial" w:cs="Arial"/>
                <w:b/>
                <w:bCs/>
                <w:sz w:val="20"/>
                <w:szCs w:val="20"/>
                <w:lang w:eastAsia="pt-BR"/>
              </w:rPr>
            </w:pPr>
          </w:p>
        </w:tc>
        <w:tc>
          <w:tcPr>
            <w:tcW w:w="528" w:type="dxa"/>
            <w:vMerge/>
            <w:tcBorders>
              <w:top w:val="single" w:sz="4" w:space="0" w:color="auto"/>
              <w:left w:val="single" w:sz="4" w:space="0" w:color="auto"/>
              <w:bottom w:val="single" w:sz="4" w:space="0" w:color="auto"/>
              <w:right w:val="single" w:sz="4" w:space="0" w:color="auto"/>
            </w:tcBorders>
            <w:vAlign w:val="center"/>
          </w:tcPr>
          <w:p w14:paraId="53B76023" w14:textId="77777777" w:rsidR="00CF7F8A" w:rsidRDefault="00CF7F8A">
            <w:pPr>
              <w:widowControl w:val="0"/>
              <w:spacing w:after="0" w:line="240" w:lineRule="auto"/>
              <w:rPr>
                <w:rFonts w:ascii="Arial" w:eastAsia="MS Mincho" w:hAnsi="Arial" w:cs="Arial"/>
                <w:b/>
                <w:bCs/>
                <w:sz w:val="20"/>
                <w:szCs w:val="20"/>
                <w:lang w:eastAsia="pt-BR"/>
              </w:rPr>
            </w:pPr>
          </w:p>
        </w:tc>
        <w:tc>
          <w:tcPr>
            <w:tcW w:w="2156" w:type="dxa"/>
            <w:vMerge/>
            <w:tcBorders>
              <w:top w:val="single" w:sz="4" w:space="0" w:color="auto"/>
              <w:left w:val="single" w:sz="4" w:space="0" w:color="auto"/>
              <w:bottom w:val="single" w:sz="4" w:space="0" w:color="auto"/>
              <w:right w:val="single" w:sz="4" w:space="0" w:color="auto"/>
            </w:tcBorders>
            <w:vAlign w:val="center"/>
          </w:tcPr>
          <w:p w14:paraId="3CF012C7" w14:textId="77777777" w:rsidR="00CF7F8A" w:rsidRDefault="00CF7F8A">
            <w:pPr>
              <w:widowControl w:val="0"/>
              <w:spacing w:after="0" w:line="240" w:lineRule="auto"/>
              <w:rPr>
                <w:rFonts w:ascii="Arial" w:eastAsia="MS Mincho" w:hAnsi="Arial" w:cs="Arial"/>
                <w:b/>
                <w:bCs/>
                <w:sz w:val="20"/>
                <w:szCs w:val="20"/>
                <w:lang w:eastAsia="pt-BR"/>
              </w:rPr>
            </w:pPr>
          </w:p>
        </w:tc>
        <w:tc>
          <w:tcPr>
            <w:tcW w:w="1145" w:type="dxa"/>
            <w:vMerge/>
            <w:tcBorders>
              <w:top w:val="single" w:sz="4" w:space="0" w:color="auto"/>
              <w:left w:val="single" w:sz="4" w:space="0" w:color="auto"/>
              <w:bottom w:val="single" w:sz="4" w:space="0" w:color="auto"/>
              <w:right w:val="single" w:sz="4" w:space="0" w:color="auto"/>
            </w:tcBorders>
            <w:vAlign w:val="center"/>
          </w:tcPr>
          <w:p w14:paraId="610D43FE" w14:textId="77777777" w:rsidR="00CF7F8A" w:rsidRDefault="00CF7F8A">
            <w:pPr>
              <w:widowControl w:val="0"/>
              <w:spacing w:after="0" w:line="240" w:lineRule="auto"/>
              <w:rPr>
                <w:rFonts w:ascii="Arial" w:eastAsia="MS Mincho" w:hAnsi="Arial" w:cs="Arial"/>
                <w:b/>
                <w:bCs/>
                <w:sz w:val="20"/>
                <w:szCs w:val="20"/>
                <w:lang w:eastAsia="pt-BR"/>
              </w:rPr>
            </w:pPr>
          </w:p>
        </w:tc>
        <w:tc>
          <w:tcPr>
            <w:tcW w:w="920" w:type="dxa"/>
            <w:tcBorders>
              <w:top w:val="single" w:sz="4" w:space="0" w:color="auto"/>
              <w:left w:val="single" w:sz="4" w:space="0" w:color="auto"/>
              <w:bottom w:val="single" w:sz="4" w:space="0" w:color="auto"/>
              <w:right w:val="single" w:sz="4" w:space="0" w:color="auto"/>
            </w:tcBorders>
            <w:vAlign w:val="center"/>
          </w:tcPr>
          <w:p w14:paraId="54F6501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40" w:type="dxa"/>
            <w:tcBorders>
              <w:top w:val="single" w:sz="4" w:space="0" w:color="auto"/>
              <w:left w:val="single" w:sz="4" w:space="0" w:color="auto"/>
              <w:bottom w:val="single" w:sz="4" w:space="0" w:color="auto"/>
              <w:right w:val="single" w:sz="4" w:space="0" w:color="auto"/>
            </w:tcBorders>
            <w:vAlign w:val="center"/>
          </w:tcPr>
          <w:p w14:paraId="086BAD5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20" w:type="dxa"/>
            <w:tcBorders>
              <w:top w:val="single" w:sz="4" w:space="0" w:color="auto"/>
              <w:left w:val="single" w:sz="4" w:space="0" w:color="auto"/>
              <w:bottom w:val="single" w:sz="4" w:space="0" w:color="auto"/>
              <w:right w:val="single" w:sz="4" w:space="0" w:color="auto"/>
            </w:tcBorders>
            <w:vAlign w:val="center"/>
          </w:tcPr>
          <w:p w14:paraId="25E5CFC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39" w:type="dxa"/>
            <w:tcBorders>
              <w:top w:val="single" w:sz="4" w:space="0" w:color="auto"/>
              <w:left w:val="single" w:sz="4" w:space="0" w:color="auto"/>
              <w:bottom w:val="single" w:sz="4" w:space="0" w:color="auto"/>
              <w:right w:val="single" w:sz="4" w:space="0" w:color="auto"/>
            </w:tcBorders>
            <w:vAlign w:val="center"/>
          </w:tcPr>
          <w:p w14:paraId="7C60D1B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887" w:type="dxa"/>
            <w:vMerge/>
            <w:tcBorders>
              <w:top w:val="single" w:sz="4" w:space="0" w:color="auto"/>
              <w:left w:val="single" w:sz="4" w:space="0" w:color="auto"/>
              <w:bottom w:val="single" w:sz="4" w:space="0" w:color="auto"/>
              <w:right w:val="single" w:sz="4" w:space="0" w:color="auto"/>
            </w:tcBorders>
            <w:vAlign w:val="center"/>
          </w:tcPr>
          <w:p w14:paraId="295A642D"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025A5FCE" w14:textId="77777777" w:rsidTr="003E6930">
        <w:trPr>
          <w:trHeight w:val="708"/>
          <w:jc w:val="center"/>
        </w:trPr>
        <w:tc>
          <w:tcPr>
            <w:tcW w:w="519" w:type="dxa"/>
            <w:tcBorders>
              <w:top w:val="single" w:sz="4" w:space="0" w:color="auto"/>
              <w:left w:val="single" w:sz="4" w:space="0" w:color="auto"/>
              <w:bottom w:val="single" w:sz="4" w:space="0" w:color="auto"/>
              <w:right w:val="single" w:sz="4" w:space="0" w:color="auto"/>
            </w:tcBorders>
            <w:vAlign w:val="center"/>
          </w:tcPr>
          <w:p w14:paraId="2510F2D7"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34" w:type="dxa"/>
            <w:tcBorders>
              <w:top w:val="single" w:sz="4" w:space="0" w:color="auto"/>
              <w:left w:val="single" w:sz="4" w:space="0" w:color="auto"/>
              <w:bottom w:val="single" w:sz="4" w:space="0" w:color="auto"/>
              <w:right w:val="single" w:sz="4" w:space="0" w:color="auto"/>
            </w:tcBorders>
            <w:vAlign w:val="center"/>
          </w:tcPr>
          <w:p w14:paraId="025CEE4B" w14:textId="77777777" w:rsidR="00CF7F8A" w:rsidRDefault="00000000">
            <w:pPr>
              <w:pStyle w:val="tabelatextocentralizado"/>
              <w:widowControl w:val="0"/>
              <w:spacing w:before="280" w:beforeAutospacing="0" w:after="0" w:afterAutospacing="0"/>
              <w:ind w:left="60" w:right="60"/>
              <w:jc w:val="center"/>
              <w:rPr>
                <w:rFonts w:ascii="Arial" w:hAnsi="Arial" w:cs="Arial"/>
                <w:color w:val="000000"/>
                <w:sz w:val="20"/>
                <w:szCs w:val="20"/>
              </w:rPr>
            </w:pPr>
            <w:r>
              <w:rPr>
                <w:rFonts w:ascii="Arial" w:hAnsi="Arial" w:cs="Arial"/>
                <w:color w:val="000000"/>
                <w:sz w:val="20"/>
                <w:szCs w:val="20"/>
              </w:rPr>
              <w:t>50</w:t>
            </w:r>
          </w:p>
          <w:p w14:paraId="422E52DE" w14:textId="77777777" w:rsidR="00CF7F8A" w:rsidRDefault="00CF7F8A">
            <w:pPr>
              <w:widowControl w:val="0"/>
              <w:spacing w:after="0" w:line="240" w:lineRule="auto"/>
              <w:jc w:val="center"/>
              <w:rPr>
                <w:rFonts w:ascii="Arial" w:eastAsia="MS Mincho" w:hAnsi="Arial" w:cs="Arial"/>
                <w:sz w:val="20"/>
                <w:szCs w:val="20"/>
                <w:lang w:eastAsia="pt-BR"/>
              </w:rPr>
            </w:pPr>
          </w:p>
        </w:tc>
        <w:tc>
          <w:tcPr>
            <w:tcW w:w="528" w:type="dxa"/>
            <w:tcBorders>
              <w:top w:val="single" w:sz="4" w:space="0" w:color="auto"/>
              <w:left w:val="single" w:sz="4" w:space="0" w:color="auto"/>
              <w:bottom w:val="single" w:sz="4" w:space="0" w:color="auto"/>
              <w:right w:val="single" w:sz="4" w:space="0" w:color="auto"/>
            </w:tcBorders>
            <w:vAlign w:val="center"/>
          </w:tcPr>
          <w:p w14:paraId="062DDB28"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156" w:type="dxa"/>
            <w:tcBorders>
              <w:top w:val="single" w:sz="4" w:space="0" w:color="auto"/>
              <w:left w:val="single" w:sz="4" w:space="0" w:color="auto"/>
              <w:bottom w:val="single" w:sz="4" w:space="0" w:color="auto"/>
              <w:right w:val="single" w:sz="4" w:space="0" w:color="auto"/>
            </w:tcBorders>
            <w:vAlign w:val="center"/>
          </w:tcPr>
          <w:p w14:paraId="283D431B" w14:textId="77777777" w:rsidR="00CF7F8A" w:rsidRDefault="00000000">
            <w:pPr>
              <w:pStyle w:val="NormalWeb"/>
              <w:widowControl w:val="0"/>
              <w:jc w:val="center"/>
              <w:rPr>
                <w:rFonts w:eastAsia="Arial"/>
                <w:sz w:val="20"/>
                <w:szCs w:val="20"/>
              </w:rPr>
            </w:pPr>
            <w:r>
              <w:rPr>
                <w:rFonts w:eastAsia="Arial"/>
                <w:sz w:val="20"/>
                <w:szCs w:val="20"/>
              </w:rPr>
              <w:t xml:space="preserve">CAFETEIRA INDUSTRIAL - FUNCIONAMENTO: ELETRICO; </w:t>
            </w:r>
            <w:r w:rsidRPr="00EE4536">
              <w:rPr>
                <w:rFonts w:eastAsia="Arial"/>
                <w:sz w:val="20"/>
                <w:szCs w:val="20"/>
              </w:rPr>
              <w:t>MATERIA-PRIMA: ACO INOX; </w:t>
            </w:r>
            <w:r w:rsidRPr="00EE4536">
              <w:rPr>
                <w:rStyle w:val="Forte"/>
                <w:rFonts w:ascii="Arial" w:eastAsia="Arial" w:hAnsi="Arial" w:cs="Arial"/>
                <w:sz w:val="20"/>
                <w:szCs w:val="20"/>
              </w:rPr>
              <w:t>CAPACIDADE: 20 LITROS</w:t>
            </w:r>
            <w:r w:rsidRPr="00EE4536">
              <w:rPr>
                <w:rFonts w:eastAsia="Arial"/>
                <w:sz w:val="20"/>
                <w:szCs w:val="20"/>
              </w:rPr>
              <w:t>; POTENCIA: MÍNIMO 3000 W; TENSAO</w:t>
            </w:r>
            <w:r>
              <w:rPr>
                <w:rFonts w:eastAsia="Arial"/>
                <w:sz w:val="20"/>
                <w:szCs w:val="20"/>
              </w:rPr>
              <w:t>: 220V;</w:t>
            </w:r>
          </w:p>
          <w:p w14:paraId="514437C7" w14:textId="77777777" w:rsidR="00CF7F8A" w:rsidRDefault="00000000">
            <w:pPr>
              <w:pStyle w:val="NormalWeb"/>
              <w:widowControl w:val="0"/>
              <w:spacing w:before="280"/>
              <w:jc w:val="center"/>
              <w:rPr>
                <w:rFonts w:eastAsia="Arial"/>
                <w:sz w:val="20"/>
                <w:szCs w:val="20"/>
              </w:rPr>
            </w:pPr>
            <w:r>
              <w:rPr>
                <w:rFonts w:eastAsia="Arial"/>
                <w:sz w:val="20"/>
                <w:szCs w:val="20"/>
              </w:rPr>
              <w:t>Complementação da especificação:</w:t>
            </w:r>
          </w:p>
          <w:p w14:paraId="411CA662" w14:textId="77777777" w:rsidR="00CF7F8A" w:rsidRDefault="00000000">
            <w:pPr>
              <w:widowControl w:val="0"/>
              <w:spacing w:before="120" w:after="0" w:line="240" w:lineRule="auto"/>
              <w:jc w:val="center"/>
              <w:rPr>
                <w:rFonts w:ascii="Arial" w:hAnsi="Arial" w:cs="Arial"/>
                <w:color w:val="000000" w:themeColor="text1"/>
                <w:sz w:val="20"/>
                <w:szCs w:val="20"/>
              </w:rPr>
            </w:pPr>
            <w:r>
              <w:rPr>
                <w:rFonts w:ascii="Arial" w:eastAsia="Arial" w:hAnsi="Arial" w:cs="Arial"/>
                <w:color w:val="000000" w:themeColor="text1"/>
                <w:sz w:val="20"/>
                <w:szCs w:val="20"/>
              </w:rPr>
              <w:t xml:space="preserve">MEDIDAS APROXIMADAS: </w:t>
            </w:r>
            <w:r>
              <w:rPr>
                <w:rFonts w:ascii="Arial" w:eastAsia="Arial" w:hAnsi="Arial" w:cs="Arial"/>
                <w:color w:val="000000" w:themeColor="text1"/>
                <w:sz w:val="20"/>
                <w:szCs w:val="20"/>
              </w:rPr>
              <w:lastRenderedPageBreak/>
              <w:t>ALTURA 820 MM X DIAMETRO 440 MM; TERMOSTATO PARA CONTROLE DE TEMPERATURA; TORNEIRAS COM SISTEMA ANTIVAZAMENTO; LUZ PILOT</w:t>
            </w:r>
            <w:r>
              <w:rPr>
                <w:rFonts w:ascii="Arial" w:hAnsi="Arial" w:cs="Arial"/>
                <w:color w:val="000000" w:themeColor="text1"/>
                <w:sz w:val="20"/>
                <w:szCs w:val="20"/>
              </w:rPr>
              <w:t>O; MODELO CILINDRICO; DUAS TORNEIRAS; PES ANTIDERRAPANTES; VALVULA DE ESCOAMENTO PARA LIMPEZA E DRENAGEM DE AGUA; VISOR DE NIVEL PARA CONTROLE DE VOLUME AGUA E CAFE; CERTIFICADO INMETRO.</w:t>
            </w:r>
          </w:p>
          <w:p w14:paraId="0327D652" w14:textId="77777777" w:rsidR="00CF7F8A" w:rsidRDefault="00000000">
            <w:pPr>
              <w:widowControl w:val="0"/>
              <w:spacing w:before="120"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Marcas/modelos de referência: </w:t>
            </w:r>
          </w:p>
          <w:p w14:paraId="2A55BDA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sz w:val="20"/>
                <w:szCs w:val="20"/>
                <w:lang w:eastAsia="pt-BR"/>
              </w:rPr>
              <w:t>CONSERCAF. MOD. CIC20;</w:t>
            </w:r>
            <w:r>
              <w:rPr>
                <w:rFonts w:ascii="Arial" w:eastAsia="MS Mincho" w:hAnsi="Arial" w:cs="Arial"/>
                <w:sz w:val="20"/>
                <w:szCs w:val="20"/>
                <w:lang w:eastAsia="pt-BR"/>
              </w:rPr>
              <w:br/>
              <w:t>UNIVERSAL CA20T; MONARCHA MI1C;</w:t>
            </w:r>
          </w:p>
        </w:tc>
        <w:tc>
          <w:tcPr>
            <w:tcW w:w="1145" w:type="dxa"/>
            <w:tcBorders>
              <w:top w:val="single" w:sz="4" w:space="0" w:color="auto"/>
              <w:left w:val="single" w:sz="4" w:space="0" w:color="auto"/>
              <w:bottom w:val="single" w:sz="4" w:space="0" w:color="auto"/>
              <w:right w:val="single" w:sz="4" w:space="0" w:color="auto"/>
            </w:tcBorders>
            <w:vAlign w:val="center"/>
          </w:tcPr>
          <w:p w14:paraId="3659ED3D"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lastRenderedPageBreak/>
              <w:t>002034891</w:t>
            </w:r>
          </w:p>
        </w:tc>
        <w:tc>
          <w:tcPr>
            <w:tcW w:w="920" w:type="dxa"/>
            <w:tcBorders>
              <w:top w:val="single" w:sz="4" w:space="0" w:color="auto"/>
              <w:left w:val="single" w:sz="4" w:space="0" w:color="auto"/>
              <w:bottom w:val="single" w:sz="4" w:space="0" w:color="auto"/>
              <w:right w:val="single" w:sz="4" w:space="0" w:color="auto"/>
            </w:tcBorders>
            <w:vAlign w:val="center"/>
          </w:tcPr>
          <w:p w14:paraId="32EF1CC5" w14:textId="77777777" w:rsidR="00CF7F8A" w:rsidRDefault="00CF7F8A">
            <w:pPr>
              <w:widowControl w:val="0"/>
              <w:spacing w:after="0" w:line="240" w:lineRule="auto"/>
              <w:rPr>
                <w:rFonts w:ascii="Arial" w:eastAsia="MS Mincho" w:hAnsi="Arial" w:cs="Arial"/>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vAlign w:val="center"/>
          </w:tcPr>
          <w:p w14:paraId="1A2F82B7" w14:textId="77777777" w:rsidR="00CF7F8A" w:rsidRDefault="00CF7F8A">
            <w:pPr>
              <w:widowControl w:val="0"/>
              <w:spacing w:after="0" w:line="240" w:lineRule="auto"/>
              <w:rPr>
                <w:rFonts w:ascii="Arial" w:eastAsia="MS Mincho" w:hAnsi="Arial" w:cs="Arial"/>
                <w:sz w:val="20"/>
                <w:szCs w:val="20"/>
                <w:lang w:eastAsia="pt-BR"/>
              </w:rPr>
            </w:pPr>
          </w:p>
        </w:tc>
        <w:tc>
          <w:tcPr>
            <w:tcW w:w="920" w:type="dxa"/>
            <w:tcBorders>
              <w:top w:val="single" w:sz="4" w:space="0" w:color="auto"/>
              <w:left w:val="single" w:sz="4" w:space="0" w:color="auto"/>
              <w:bottom w:val="single" w:sz="4" w:space="0" w:color="auto"/>
              <w:right w:val="single" w:sz="4" w:space="0" w:color="auto"/>
            </w:tcBorders>
            <w:vAlign w:val="center"/>
          </w:tcPr>
          <w:p w14:paraId="2BB67575" w14:textId="77777777" w:rsidR="00CF7F8A" w:rsidRDefault="00CF7F8A">
            <w:pPr>
              <w:widowControl w:val="0"/>
              <w:spacing w:after="0" w:line="240" w:lineRule="auto"/>
              <w:rPr>
                <w:rFonts w:ascii="Arial" w:eastAsia="MS Mincho" w:hAnsi="Arial" w:cs="Arial"/>
                <w:sz w:val="20"/>
                <w:szCs w:val="20"/>
                <w:lang w:eastAsia="pt-BR"/>
              </w:rPr>
            </w:pPr>
          </w:p>
        </w:tc>
        <w:tc>
          <w:tcPr>
            <w:tcW w:w="639" w:type="dxa"/>
            <w:tcBorders>
              <w:top w:val="single" w:sz="4" w:space="0" w:color="auto"/>
              <w:left w:val="single" w:sz="4" w:space="0" w:color="auto"/>
              <w:bottom w:val="single" w:sz="4" w:space="0" w:color="auto"/>
              <w:right w:val="single" w:sz="4" w:space="0" w:color="auto"/>
            </w:tcBorders>
            <w:vAlign w:val="center"/>
          </w:tcPr>
          <w:p w14:paraId="11C4CE37" w14:textId="77777777" w:rsidR="00CF7F8A" w:rsidRDefault="00CF7F8A">
            <w:pPr>
              <w:widowControl w:val="0"/>
              <w:spacing w:after="0" w:line="240" w:lineRule="auto"/>
              <w:rPr>
                <w:rFonts w:ascii="Arial" w:eastAsia="MS Mincho" w:hAnsi="Arial" w:cs="Arial"/>
                <w:sz w:val="20"/>
                <w:szCs w:val="20"/>
                <w:lang w:eastAsia="pt-BR"/>
              </w:rPr>
            </w:pPr>
          </w:p>
        </w:tc>
        <w:tc>
          <w:tcPr>
            <w:tcW w:w="887" w:type="dxa"/>
            <w:tcBorders>
              <w:top w:val="single" w:sz="4" w:space="0" w:color="auto"/>
              <w:left w:val="single" w:sz="4" w:space="0" w:color="auto"/>
              <w:bottom w:val="single" w:sz="4" w:space="0" w:color="auto"/>
              <w:right w:val="single" w:sz="4" w:space="0" w:color="auto"/>
            </w:tcBorders>
            <w:vAlign w:val="center"/>
          </w:tcPr>
          <w:p w14:paraId="4627DD1C" w14:textId="77777777" w:rsidR="00CF7F8A" w:rsidRDefault="00CF7F8A">
            <w:pPr>
              <w:widowControl w:val="0"/>
              <w:spacing w:after="0" w:line="240" w:lineRule="auto"/>
              <w:rPr>
                <w:rFonts w:ascii="Arial" w:eastAsia="MS Mincho" w:hAnsi="Arial" w:cs="Arial"/>
                <w:sz w:val="20"/>
                <w:szCs w:val="20"/>
                <w:lang w:eastAsia="pt-BR"/>
              </w:rPr>
            </w:pPr>
          </w:p>
        </w:tc>
      </w:tr>
      <w:tr w:rsidR="00CF7F8A" w14:paraId="0C138895" w14:textId="77777777" w:rsidTr="003E6930">
        <w:trPr>
          <w:cantSplit/>
          <w:trHeight w:val="624"/>
          <w:jc w:val="center"/>
        </w:trPr>
        <w:tc>
          <w:tcPr>
            <w:tcW w:w="3737" w:type="dxa"/>
            <w:gridSpan w:val="4"/>
            <w:tcBorders>
              <w:top w:val="single" w:sz="4" w:space="0" w:color="auto"/>
              <w:left w:val="single" w:sz="8" w:space="0" w:color="000000"/>
              <w:bottom w:val="single" w:sz="8" w:space="0" w:color="000000"/>
              <w:right w:val="single" w:sz="8" w:space="0" w:color="000000"/>
            </w:tcBorders>
            <w:vAlign w:val="center"/>
          </w:tcPr>
          <w:p w14:paraId="601A1323"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151" w:type="dxa"/>
            <w:gridSpan w:val="6"/>
            <w:tcBorders>
              <w:top w:val="single" w:sz="4" w:space="0" w:color="auto"/>
              <w:bottom w:val="single" w:sz="8" w:space="0" w:color="000000"/>
              <w:right w:val="single" w:sz="8" w:space="0" w:color="000000"/>
            </w:tcBorders>
            <w:vAlign w:val="center"/>
          </w:tcPr>
          <w:p w14:paraId="635D137C"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04C170DD"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13C89EDD" w14:textId="77777777">
        <w:trPr>
          <w:trHeight w:val="312"/>
          <w:jc w:val="center"/>
        </w:trPr>
        <w:tc>
          <w:tcPr>
            <w:tcW w:w="3737" w:type="dxa"/>
            <w:gridSpan w:val="4"/>
            <w:tcBorders>
              <w:top w:val="single" w:sz="8" w:space="0" w:color="000000"/>
              <w:left w:val="single" w:sz="8" w:space="0" w:color="000000"/>
              <w:bottom w:val="single" w:sz="8" w:space="0" w:color="000000"/>
              <w:right w:val="single" w:sz="8" w:space="0" w:color="000000"/>
            </w:tcBorders>
            <w:vAlign w:val="center"/>
          </w:tcPr>
          <w:p w14:paraId="646B7BBE"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151" w:type="dxa"/>
            <w:gridSpan w:val="6"/>
            <w:tcBorders>
              <w:top w:val="single" w:sz="8" w:space="0" w:color="000000"/>
              <w:bottom w:val="single" w:sz="8" w:space="0" w:color="000000"/>
              <w:right w:val="single" w:sz="8" w:space="0" w:color="000000"/>
            </w:tcBorders>
            <w:vAlign w:val="center"/>
          </w:tcPr>
          <w:p w14:paraId="0A770A09"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1283427B"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509A1304" w14:textId="77777777" w:rsidR="00CF7F8A" w:rsidRDefault="00CF7F8A">
      <w:pPr>
        <w:spacing w:after="240" w:line="240" w:lineRule="auto"/>
        <w:jc w:val="both"/>
        <w:rPr>
          <w:rFonts w:ascii="Arial" w:eastAsia="Times New Roman" w:hAnsi="Arial" w:cs="Arial"/>
          <w:b/>
          <w:bCs/>
          <w:sz w:val="20"/>
          <w:szCs w:val="20"/>
          <w:lang w:eastAsia="pt-BR"/>
        </w:rPr>
      </w:pPr>
    </w:p>
    <w:tbl>
      <w:tblPr>
        <w:tblW w:w="4900" w:type="pct"/>
        <w:jc w:val="center"/>
        <w:tblLayout w:type="fixed"/>
        <w:tblCellMar>
          <w:left w:w="70" w:type="dxa"/>
          <w:right w:w="70" w:type="dxa"/>
        </w:tblCellMar>
        <w:tblLook w:val="0000" w:firstRow="0" w:lastRow="0" w:firstColumn="0" w:lastColumn="0" w:noHBand="0" w:noVBand="0"/>
      </w:tblPr>
      <w:tblGrid>
        <w:gridCol w:w="494"/>
        <w:gridCol w:w="504"/>
        <w:gridCol w:w="497"/>
        <w:gridCol w:w="2743"/>
        <w:gridCol w:w="888"/>
        <w:gridCol w:w="866"/>
        <w:gridCol w:w="599"/>
        <w:gridCol w:w="866"/>
        <w:gridCol w:w="600"/>
        <w:gridCol w:w="823"/>
      </w:tblGrid>
      <w:tr w:rsidR="00CF7F8A" w14:paraId="27A77768"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41D87258"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 xml:space="preserve">LOTE 10 – SUPORTE DE TETO PARA TELEVISÃO </w:t>
            </w:r>
          </w:p>
        </w:tc>
      </w:tr>
      <w:tr w:rsidR="00CF7F8A" w14:paraId="38732827"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5E9C97A9" w14:textId="77777777" w:rsidR="00CF7F8A" w:rsidRDefault="00000000">
            <w:pPr>
              <w:widowControl w:val="0"/>
              <w:spacing w:after="0" w:line="240" w:lineRule="auto"/>
              <w:jc w:val="center"/>
              <w:rPr>
                <w:rFonts w:ascii="Arial" w:eastAsia="MS Mincho" w:hAnsi="Arial" w:cs="Arial"/>
                <w:b/>
                <w:bCs/>
                <w:lang w:eastAsia="pt-BR"/>
              </w:rPr>
            </w:pPr>
            <w:sdt>
              <w:sdtPr>
                <w:alias w:val=""/>
                <w:id w:val="-140500452"/>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EXCLUSIVIDADE PARA ME/EPP OU EQUIPARADA (art. 48, I, LCF n° 123/06)</w:t>
                </w:r>
              </w:sdtContent>
            </w:sdt>
          </w:p>
        </w:tc>
      </w:tr>
      <w:tr w:rsidR="00CF7F8A" w14:paraId="1A833C80" w14:textId="77777777" w:rsidTr="003B03E7">
        <w:trPr>
          <w:cantSplit/>
          <w:trHeight w:val="480"/>
          <w:jc w:val="center"/>
        </w:trPr>
        <w:tc>
          <w:tcPr>
            <w:tcW w:w="495" w:type="dxa"/>
            <w:vMerge w:val="restart"/>
            <w:tcBorders>
              <w:top w:val="single" w:sz="4" w:space="0" w:color="auto"/>
              <w:left w:val="single" w:sz="4" w:space="0" w:color="auto"/>
              <w:bottom w:val="single" w:sz="4" w:space="0" w:color="auto"/>
              <w:right w:val="single" w:sz="4" w:space="0" w:color="auto"/>
            </w:tcBorders>
            <w:vAlign w:val="center"/>
          </w:tcPr>
          <w:p w14:paraId="34D84060" w14:textId="77777777" w:rsidR="00CF7F8A" w:rsidRDefault="00000000">
            <w:pPr>
              <w:widowControl w:val="0"/>
              <w:spacing w:after="0" w:line="240" w:lineRule="auto"/>
              <w:ind w:left="-90" w:right="-90"/>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04" w:type="dxa"/>
            <w:vMerge w:val="restart"/>
            <w:tcBorders>
              <w:top w:val="single" w:sz="4" w:space="0" w:color="auto"/>
              <w:left w:val="single" w:sz="4" w:space="0" w:color="auto"/>
              <w:bottom w:val="single" w:sz="4" w:space="0" w:color="auto"/>
              <w:right w:val="single" w:sz="4" w:space="0" w:color="auto"/>
            </w:tcBorders>
            <w:vAlign w:val="center"/>
          </w:tcPr>
          <w:p w14:paraId="672A8567" w14:textId="77777777" w:rsidR="00CF7F8A" w:rsidRDefault="00000000">
            <w:pPr>
              <w:widowControl w:val="0"/>
              <w:spacing w:after="0" w:line="240" w:lineRule="auto"/>
              <w:ind w:left="-90" w:right="-90"/>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497" w:type="dxa"/>
            <w:vMerge w:val="restart"/>
            <w:tcBorders>
              <w:top w:val="single" w:sz="4" w:space="0" w:color="auto"/>
              <w:left w:val="single" w:sz="4" w:space="0" w:color="auto"/>
              <w:bottom w:val="single" w:sz="4" w:space="0" w:color="auto"/>
              <w:right w:val="single" w:sz="4" w:space="0" w:color="auto"/>
            </w:tcBorders>
            <w:vAlign w:val="center"/>
          </w:tcPr>
          <w:p w14:paraId="654CBB26" w14:textId="77777777" w:rsidR="00CF7F8A" w:rsidRDefault="00000000">
            <w:pPr>
              <w:widowControl w:val="0"/>
              <w:spacing w:after="0" w:line="240" w:lineRule="auto"/>
              <w:ind w:left="-90"/>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746" w:type="dxa"/>
            <w:vMerge w:val="restart"/>
            <w:tcBorders>
              <w:top w:val="single" w:sz="4" w:space="0" w:color="auto"/>
              <w:left w:val="single" w:sz="4" w:space="0" w:color="auto"/>
              <w:bottom w:val="single" w:sz="4" w:space="0" w:color="auto"/>
              <w:right w:val="single" w:sz="4" w:space="0" w:color="auto"/>
            </w:tcBorders>
            <w:vAlign w:val="center"/>
          </w:tcPr>
          <w:p w14:paraId="4BB48EE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889" w:type="dxa"/>
            <w:vMerge w:val="restart"/>
            <w:tcBorders>
              <w:top w:val="single" w:sz="4" w:space="0" w:color="auto"/>
              <w:left w:val="single" w:sz="4" w:space="0" w:color="auto"/>
              <w:bottom w:val="single" w:sz="4" w:space="0" w:color="auto"/>
              <w:right w:val="single" w:sz="4" w:space="0" w:color="auto"/>
            </w:tcBorders>
            <w:vAlign w:val="center"/>
          </w:tcPr>
          <w:p w14:paraId="68D9FAB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466" w:type="dxa"/>
            <w:gridSpan w:val="2"/>
            <w:tcBorders>
              <w:top w:val="single" w:sz="4" w:space="0" w:color="auto"/>
              <w:left w:val="single" w:sz="4" w:space="0" w:color="auto"/>
              <w:bottom w:val="single" w:sz="4" w:space="0" w:color="auto"/>
              <w:right w:val="single" w:sz="4" w:space="0" w:color="auto"/>
            </w:tcBorders>
            <w:vAlign w:val="center"/>
          </w:tcPr>
          <w:p w14:paraId="0D7357E8"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467" w:type="dxa"/>
            <w:gridSpan w:val="2"/>
            <w:tcBorders>
              <w:top w:val="single" w:sz="4" w:space="0" w:color="auto"/>
              <w:left w:val="single" w:sz="4" w:space="0" w:color="auto"/>
              <w:bottom w:val="single" w:sz="4" w:space="0" w:color="auto"/>
              <w:right w:val="single" w:sz="4" w:space="0" w:color="auto"/>
            </w:tcBorders>
            <w:vAlign w:val="center"/>
          </w:tcPr>
          <w:p w14:paraId="1D001F92"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824" w:type="dxa"/>
            <w:vMerge w:val="restart"/>
            <w:tcBorders>
              <w:top w:val="single" w:sz="4" w:space="0" w:color="auto"/>
              <w:left w:val="single" w:sz="4" w:space="0" w:color="auto"/>
              <w:bottom w:val="single" w:sz="4" w:space="0" w:color="auto"/>
              <w:right w:val="single" w:sz="4" w:space="0" w:color="auto"/>
            </w:tcBorders>
            <w:vAlign w:val="center"/>
          </w:tcPr>
          <w:p w14:paraId="28C7F809" w14:textId="77777777" w:rsidR="00CF7F8A" w:rsidRDefault="00000000">
            <w:pPr>
              <w:widowControl w:val="0"/>
              <w:spacing w:after="0" w:line="240" w:lineRule="auto"/>
              <w:ind w:left="-90" w:right="-180"/>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03085189" w14:textId="77777777" w:rsidTr="003B03E7">
        <w:trPr>
          <w:cantSplit/>
          <w:trHeight w:val="300"/>
          <w:jc w:val="center"/>
        </w:trPr>
        <w:tc>
          <w:tcPr>
            <w:tcW w:w="495" w:type="dxa"/>
            <w:vMerge/>
            <w:tcBorders>
              <w:top w:val="single" w:sz="4" w:space="0" w:color="auto"/>
              <w:left w:val="single" w:sz="4" w:space="0" w:color="auto"/>
              <w:bottom w:val="single" w:sz="4" w:space="0" w:color="auto"/>
              <w:right w:val="single" w:sz="4" w:space="0" w:color="auto"/>
            </w:tcBorders>
            <w:vAlign w:val="center"/>
          </w:tcPr>
          <w:p w14:paraId="37B4BC10" w14:textId="77777777" w:rsidR="00CF7F8A" w:rsidRDefault="00CF7F8A">
            <w:pPr>
              <w:widowControl w:val="0"/>
              <w:spacing w:after="0" w:line="240" w:lineRule="auto"/>
              <w:rPr>
                <w:rFonts w:ascii="Arial" w:eastAsia="MS Mincho" w:hAnsi="Arial" w:cs="Arial"/>
                <w:b/>
                <w:bCs/>
                <w:sz w:val="20"/>
                <w:szCs w:val="20"/>
                <w:lang w:eastAsia="pt-BR"/>
              </w:rPr>
            </w:pPr>
          </w:p>
        </w:tc>
        <w:tc>
          <w:tcPr>
            <w:tcW w:w="504" w:type="dxa"/>
            <w:vMerge/>
            <w:tcBorders>
              <w:top w:val="single" w:sz="4" w:space="0" w:color="auto"/>
              <w:left w:val="single" w:sz="4" w:space="0" w:color="auto"/>
              <w:bottom w:val="single" w:sz="4" w:space="0" w:color="auto"/>
              <w:right w:val="single" w:sz="4" w:space="0" w:color="auto"/>
            </w:tcBorders>
            <w:vAlign w:val="center"/>
          </w:tcPr>
          <w:p w14:paraId="2B9F892E" w14:textId="77777777" w:rsidR="00CF7F8A" w:rsidRDefault="00CF7F8A">
            <w:pPr>
              <w:widowControl w:val="0"/>
              <w:spacing w:after="0" w:line="240" w:lineRule="auto"/>
              <w:rPr>
                <w:rFonts w:ascii="Arial" w:eastAsia="MS Mincho" w:hAnsi="Arial" w:cs="Arial"/>
                <w:b/>
                <w:bCs/>
                <w:sz w:val="20"/>
                <w:szCs w:val="20"/>
                <w:lang w:eastAsia="pt-BR"/>
              </w:rPr>
            </w:pPr>
          </w:p>
        </w:tc>
        <w:tc>
          <w:tcPr>
            <w:tcW w:w="497" w:type="dxa"/>
            <w:vMerge/>
            <w:tcBorders>
              <w:top w:val="single" w:sz="4" w:space="0" w:color="auto"/>
              <w:left w:val="single" w:sz="4" w:space="0" w:color="auto"/>
              <w:bottom w:val="single" w:sz="4" w:space="0" w:color="auto"/>
              <w:right w:val="single" w:sz="4" w:space="0" w:color="auto"/>
            </w:tcBorders>
            <w:vAlign w:val="center"/>
          </w:tcPr>
          <w:p w14:paraId="225E7B9C" w14:textId="77777777" w:rsidR="00CF7F8A" w:rsidRDefault="00CF7F8A">
            <w:pPr>
              <w:widowControl w:val="0"/>
              <w:spacing w:after="0" w:line="240" w:lineRule="auto"/>
              <w:rPr>
                <w:rFonts w:ascii="Arial" w:eastAsia="MS Mincho" w:hAnsi="Arial" w:cs="Arial"/>
                <w:b/>
                <w:bCs/>
                <w:sz w:val="20"/>
                <w:szCs w:val="20"/>
                <w:lang w:eastAsia="pt-BR"/>
              </w:rPr>
            </w:pPr>
          </w:p>
        </w:tc>
        <w:tc>
          <w:tcPr>
            <w:tcW w:w="2746" w:type="dxa"/>
            <w:vMerge/>
            <w:tcBorders>
              <w:top w:val="single" w:sz="4" w:space="0" w:color="auto"/>
              <w:left w:val="single" w:sz="4" w:space="0" w:color="auto"/>
              <w:bottom w:val="single" w:sz="4" w:space="0" w:color="auto"/>
              <w:right w:val="single" w:sz="4" w:space="0" w:color="auto"/>
            </w:tcBorders>
            <w:vAlign w:val="center"/>
          </w:tcPr>
          <w:p w14:paraId="1DB8D79B" w14:textId="77777777" w:rsidR="00CF7F8A" w:rsidRDefault="00CF7F8A">
            <w:pPr>
              <w:widowControl w:val="0"/>
              <w:spacing w:after="0" w:line="240" w:lineRule="auto"/>
              <w:rPr>
                <w:rFonts w:ascii="Arial" w:eastAsia="MS Mincho" w:hAnsi="Arial" w:cs="Arial"/>
                <w:b/>
                <w:bCs/>
                <w:sz w:val="20"/>
                <w:szCs w:val="20"/>
                <w:lang w:eastAsia="pt-BR"/>
              </w:rPr>
            </w:pPr>
          </w:p>
        </w:tc>
        <w:tc>
          <w:tcPr>
            <w:tcW w:w="889" w:type="dxa"/>
            <w:vMerge/>
            <w:tcBorders>
              <w:top w:val="single" w:sz="4" w:space="0" w:color="auto"/>
              <w:left w:val="single" w:sz="4" w:space="0" w:color="auto"/>
              <w:bottom w:val="single" w:sz="4" w:space="0" w:color="auto"/>
              <w:right w:val="single" w:sz="4" w:space="0" w:color="auto"/>
            </w:tcBorders>
            <w:vAlign w:val="center"/>
          </w:tcPr>
          <w:p w14:paraId="5734172B" w14:textId="77777777" w:rsidR="00CF7F8A" w:rsidRDefault="00CF7F8A">
            <w:pPr>
              <w:widowControl w:val="0"/>
              <w:spacing w:after="0" w:line="240" w:lineRule="auto"/>
              <w:rPr>
                <w:rFonts w:ascii="Arial" w:eastAsia="MS Mincho" w:hAnsi="Arial" w:cs="Arial"/>
                <w:b/>
                <w:bCs/>
                <w:sz w:val="20"/>
                <w:szCs w:val="20"/>
                <w:lang w:eastAsia="pt-BR"/>
              </w:rPr>
            </w:pPr>
          </w:p>
        </w:tc>
        <w:tc>
          <w:tcPr>
            <w:tcW w:w="867" w:type="dxa"/>
            <w:tcBorders>
              <w:top w:val="single" w:sz="4" w:space="0" w:color="auto"/>
              <w:left w:val="single" w:sz="4" w:space="0" w:color="auto"/>
              <w:bottom w:val="single" w:sz="4" w:space="0" w:color="auto"/>
              <w:right w:val="single" w:sz="4" w:space="0" w:color="auto"/>
            </w:tcBorders>
            <w:vAlign w:val="center"/>
          </w:tcPr>
          <w:p w14:paraId="0469BFDD"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599" w:type="dxa"/>
            <w:tcBorders>
              <w:top w:val="single" w:sz="4" w:space="0" w:color="auto"/>
              <w:left w:val="single" w:sz="4" w:space="0" w:color="auto"/>
              <w:bottom w:val="single" w:sz="4" w:space="0" w:color="auto"/>
              <w:right w:val="single" w:sz="4" w:space="0" w:color="auto"/>
            </w:tcBorders>
            <w:vAlign w:val="center"/>
          </w:tcPr>
          <w:p w14:paraId="67F242B2"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867" w:type="dxa"/>
            <w:tcBorders>
              <w:top w:val="single" w:sz="4" w:space="0" w:color="auto"/>
              <w:left w:val="single" w:sz="4" w:space="0" w:color="auto"/>
              <w:bottom w:val="single" w:sz="4" w:space="0" w:color="auto"/>
              <w:right w:val="single" w:sz="4" w:space="0" w:color="auto"/>
            </w:tcBorders>
            <w:vAlign w:val="center"/>
          </w:tcPr>
          <w:p w14:paraId="53F59675"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00" w:type="dxa"/>
            <w:tcBorders>
              <w:top w:val="single" w:sz="4" w:space="0" w:color="auto"/>
              <w:left w:val="single" w:sz="4" w:space="0" w:color="auto"/>
              <w:bottom w:val="single" w:sz="4" w:space="0" w:color="auto"/>
              <w:right w:val="single" w:sz="4" w:space="0" w:color="auto"/>
            </w:tcBorders>
            <w:vAlign w:val="center"/>
          </w:tcPr>
          <w:p w14:paraId="0F99E0A5" w14:textId="77777777" w:rsidR="00CF7F8A" w:rsidRDefault="00000000">
            <w:pPr>
              <w:widowControl w:val="0"/>
              <w:spacing w:after="0" w:line="240" w:lineRule="auto"/>
              <w:ind w:left="-90" w:right="-90"/>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824" w:type="dxa"/>
            <w:vMerge/>
            <w:tcBorders>
              <w:top w:val="single" w:sz="4" w:space="0" w:color="auto"/>
              <w:left w:val="single" w:sz="4" w:space="0" w:color="auto"/>
              <w:bottom w:val="single" w:sz="4" w:space="0" w:color="auto"/>
              <w:right w:val="single" w:sz="4" w:space="0" w:color="auto"/>
            </w:tcBorders>
            <w:vAlign w:val="center"/>
          </w:tcPr>
          <w:p w14:paraId="1D4BE120"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3735D57D" w14:textId="77777777" w:rsidTr="003B03E7">
        <w:trPr>
          <w:trHeight w:val="708"/>
          <w:jc w:val="center"/>
        </w:trPr>
        <w:tc>
          <w:tcPr>
            <w:tcW w:w="495" w:type="dxa"/>
            <w:tcBorders>
              <w:top w:val="single" w:sz="4" w:space="0" w:color="auto"/>
              <w:left w:val="single" w:sz="4" w:space="0" w:color="auto"/>
              <w:bottom w:val="single" w:sz="4" w:space="0" w:color="auto"/>
              <w:right w:val="single" w:sz="4" w:space="0" w:color="auto"/>
            </w:tcBorders>
            <w:vAlign w:val="center"/>
          </w:tcPr>
          <w:p w14:paraId="712C9E21"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04" w:type="dxa"/>
            <w:tcBorders>
              <w:top w:val="single" w:sz="4" w:space="0" w:color="auto"/>
              <w:left w:val="single" w:sz="4" w:space="0" w:color="auto"/>
              <w:bottom w:val="single" w:sz="4" w:space="0" w:color="auto"/>
              <w:right w:val="single" w:sz="4" w:space="0" w:color="auto"/>
            </w:tcBorders>
            <w:vAlign w:val="center"/>
          </w:tcPr>
          <w:p w14:paraId="57BB3C05"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35</w:t>
            </w:r>
          </w:p>
        </w:tc>
        <w:tc>
          <w:tcPr>
            <w:tcW w:w="497" w:type="dxa"/>
            <w:tcBorders>
              <w:top w:val="single" w:sz="4" w:space="0" w:color="auto"/>
              <w:left w:val="single" w:sz="4" w:space="0" w:color="auto"/>
              <w:bottom w:val="single" w:sz="4" w:space="0" w:color="auto"/>
              <w:right w:val="single" w:sz="4" w:space="0" w:color="auto"/>
            </w:tcBorders>
            <w:vAlign w:val="center"/>
          </w:tcPr>
          <w:p w14:paraId="44FA691A"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746" w:type="dxa"/>
            <w:tcBorders>
              <w:top w:val="single" w:sz="4" w:space="0" w:color="auto"/>
              <w:left w:val="single" w:sz="4" w:space="0" w:color="auto"/>
              <w:bottom w:val="single" w:sz="4" w:space="0" w:color="auto"/>
              <w:right w:val="single" w:sz="4" w:space="0" w:color="auto"/>
            </w:tcBorders>
            <w:vAlign w:val="center"/>
          </w:tcPr>
          <w:p w14:paraId="1877C66B" w14:textId="77777777" w:rsidR="00EE4536" w:rsidRDefault="00000000">
            <w:pPr>
              <w:widowControl w:val="0"/>
              <w:spacing w:after="0" w:line="240" w:lineRule="auto"/>
              <w:jc w:val="center"/>
              <w:rPr>
                <w:rFonts w:ascii="Arial" w:hAnsi="Arial" w:cs="Arial"/>
                <w:color w:val="000000"/>
                <w:sz w:val="20"/>
                <w:szCs w:val="20"/>
              </w:rPr>
            </w:pPr>
            <w:r>
              <w:rPr>
                <w:rStyle w:val="Forte"/>
                <w:rFonts w:ascii="Arial" w:hAnsi="Arial" w:cs="Arial"/>
                <w:b w:val="0"/>
                <w:color w:val="000000"/>
                <w:sz w:val="20"/>
                <w:szCs w:val="20"/>
              </w:rPr>
              <w:t>SUPORTE PARA TELEVISAO</w:t>
            </w:r>
            <w:r>
              <w:rPr>
                <w:rFonts w:ascii="Arial" w:hAnsi="Arial" w:cs="Arial"/>
                <w:b/>
                <w:color w:val="000000"/>
                <w:sz w:val="20"/>
                <w:szCs w:val="20"/>
              </w:rPr>
              <w:t> -</w:t>
            </w:r>
            <w:r>
              <w:rPr>
                <w:rFonts w:ascii="Arial" w:hAnsi="Arial" w:cs="Arial"/>
                <w:color w:val="000000"/>
                <w:sz w:val="20"/>
                <w:szCs w:val="20"/>
              </w:rPr>
              <w:t xml:space="preserve"> TIPO: </w:t>
            </w:r>
            <w:r>
              <w:rPr>
                <w:rStyle w:val="Forte"/>
                <w:rFonts w:ascii="Arial" w:hAnsi="Arial" w:cs="Arial"/>
                <w:color w:val="000000"/>
                <w:sz w:val="20"/>
                <w:szCs w:val="20"/>
              </w:rPr>
              <w:t>TETO</w:t>
            </w:r>
            <w:r>
              <w:rPr>
                <w:rFonts w:ascii="Arial" w:hAnsi="Arial" w:cs="Arial"/>
                <w:color w:val="000000"/>
                <w:sz w:val="20"/>
                <w:szCs w:val="20"/>
              </w:rPr>
              <w:t xml:space="preserve">; MATERIA-PRIMA: ACO, REVESTIDO COM PINTURA ELETROSTATICA; PESO SUPORTADO: MINIMO 37 KG; BANDEJA: SEM </w:t>
            </w:r>
            <w:r>
              <w:rPr>
                <w:rFonts w:ascii="Arial" w:hAnsi="Arial" w:cs="Arial"/>
                <w:color w:val="000000"/>
                <w:sz w:val="20"/>
                <w:szCs w:val="20"/>
              </w:rPr>
              <w:lastRenderedPageBreak/>
              <w:t>BANDEJA; </w:t>
            </w:r>
          </w:p>
          <w:p w14:paraId="559EE9C1" w14:textId="297F6CA5" w:rsidR="00CF7F8A" w:rsidRDefault="00000000">
            <w:pPr>
              <w:widowControl w:val="0"/>
              <w:spacing w:after="0" w:line="240" w:lineRule="auto"/>
              <w:jc w:val="center"/>
              <w:rPr>
                <w:rFonts w:ascii="Arial" w:hAnsi="Arial" w:cs="Arial"/>
                <w:color w:val="000000"/>
                <w:sz w:val="20"/>
                <w:szCs w:val="20"/>
              </w:rPr>
            </w:pPr>
            <w:r>
              <w:rPr>
                <w:rFonts w:ascii="Arial" w:hAnsi="Arial" w:cs="Arial"/>
                <w:b/>
                <w:bCs/>
                <w:color w:val="000000"/>
                <w:sz w:val="20"/>
                <w:szCs w:val="20"/>
              </w:rPr>
              <w:t>Complementação da especificação </w:t>
            </w:r>
            <w:r>
              <w:rPr>
                <w:rFonts w:ascii="Arial" w:hAnsi="Arial" w:cs="Arial"/>
                <w:color w:val="000000"/>
                <w:sz w:val="20"/>
                <w:szCs w:val="20"/>
              </w:rPr>
              <w:t>SUPORTE PARA TELEVISAO, TETO, COM COLUNA (TUBO) DE COMPRIMENTO AJUSTAVEL, DEVENDO CONSIDERAR-SE QUE A DISTANCIA APROXIMADA ENTRE O TETO E O EIXO DA TV E 140 CM; SISTEMA DE FIXACAO ENTRE SUPORTE E TELEVISAO COMPATIVEL COM TELEVISAO DE 75 POLEGADAS.</w:t>
            </w:r>
          </w:p>
          <w:p w14:paraId="4C7A6CC0" w14:textId="77777777" w:rsidR="00CF7F8A" w:rsidRDefault="00000000">
            <w:pPr>
              <w:widowControl w:val="0"/>
              <w:spacing w:before="120" w:after="0" w:line="240" w:lineRule="auto"/>
              <w:jc w:val="center"/>
              <w:rPr>
                <w:rFonts w:ascii="Arial" w:eastAsia="MS Mincho" w:hAnsi="Arial" w:cs="Arial"/>
                <w:b/>
                <w:sz w:val="20"/>
                <w:szCs w:val="20"/>
                <w:lang w:eastAsia="pt-BR"/>
              </w:rPr>
            </w:pPr>
            <w:r>
              <w:rPr>
                <w:rFonts w:ascii="Arial" w:eastAsia="MS Mincho" w:hAnsi="Arial" w:cs="Arial"/>
                <w:b/>
                <w:sz w:val="20"/>
                <w:szCs w:val="20"/>
                <w:lang w:eastAsia="pt-BR"/>
              </w:rPr>
              <w:t>Marcas/modelos de referência:</w:t>
            </w:r>
          </w:p>
          <w:p w14:paraId="0FAAE136"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ELG, MODELO: A05V6</w:t>
            </w:r>
            <w:r>
              <w:rPr>
                <w:rFonts w:ascii="Arial" w:eastAsia="MS Mincho" w:hAnsi="Arial" w:cs="Arial"/>
                <w:sz w:val="20"/>
                <w:szCs w:val="20"/>
                <w:lang w:eastAsia="pt-BR"/>
              </w:rPr>
              <w:br/>
              <w:t>AQUÁRIO, MODELO SAV-6000 E;</w:t>
            </w:r>
          </w:p>
          <w:p w14:paraId="298E97D4" w14:textId="77777777" w:rsidR="00CF7F8A" w:rsidRDefault="00000000">
            <w:pPr>
              <w:widowControl w:val="0"/>
              <w:spacing w:after="60" w:line="240" w:lineRule="auto"/>
              <w:jc w:val="center"/>
              <w:rPr>
                <w:rFonts w:ascii="Arial" w:eastAsia="MS Mincho" w:hAnsi="Arial" w:cs="Arial"/>
                <w:b/>
                <w:bCs/>
                <w:sz w:val="20"/>
                <w:szCs w:val="20"/>
                <w:lang w:eastAsia="pt-BR"/>
              </w:rPr>
            </w:pPr>
            <w:r>
              <w:rPr>
                <w:rFonts w:ascii="Arial" w:eastAsia="MS Mincho" w:hAnsi="Arial" w:cs="Arial"/>
                <w:sz w:val="20"/>
                <w:szCs w:val="20"/>
                <w:lang w:eastAsia="pt-BR"/>
              </w:rPr>
              <w:t>CENTRAL SUPORTES, MODELO: CTS946.</w:t>
            </w:r>
          </w:p>
        </w:tc>
        <w:tc>
          <w:tcPr>
            <w:tcW w:w="889" w:type="dxa"/>
            <w:tcBorders>
              <w:top w:val="single" w:sz="4" w:space="0" w:color="auto"/>
              <w:left w:val="single" w:sz="4" w:space="0" w:color="auto"/>
              <w:bottom w:val="single" w:sz="4" w:space="0" w:color="auto"/>
              <w:right w:val="single" w:sz="4" w:space="0" w:color="auto"/>
            </w:tcBorders>
            <w:vAlign w:val="center"/>
          </w:tcPr>
          <w:p w14:paraId="5E63773B"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lastRenderedPageBreak/>
              <w:t>1749927</w:t>
            </w:r>
          </w:p>
        </w:tc>
        <w:tc>
          <w:tcPr>
            <w:tcW w:w="867" w:type="dxa"/>
            <w:tcBorders>
              <w:top w:val="single" w:sz="4" w:space="0" w:color="auto"/>
              <w:left w:val="single" w:sz="4" w:space="0" w:color="auto"/>
              <w:bottom w:val="single" w:sz="4" w:space="0" w:color="auto"/>
              <w:right w:val="single" w:sz="4" w:space="0" w:color="auto"/>
            </w:tcBorders>
            <w:vAlign w:val="center"/>
          </w:tcPr>
          <w:p w14:paraId="28E1FCC2" w14:textId="77777777" w:rsidR="00CF7F8A" w:rsidRDefault="00CF7F8A">
            <w:pPr>
              <w:widowControl w:val="0"/>
              <w:spacing w:after="0" w:line="240" w:lineRule="auto"/>
              <w:rPr>
                <w:rFonts w:ascii="Arial" w:eastAsia="MS Mincho" w:hAnsi="Arial" w:cs="Arial"/>
                <w:sz w:val="20"/>
                <w:szCs w:val="20"/>
                <w:lang w:eastAsia="pt-BR"/>
              </w:rPr>
            </w:pPr>
          </w:p>
        </w:tc>
        <w:tc>
          <w:tcPr>
            <w:tcW w:w="599" w:type="dxa"/>
            <w:tcBorders>
              <w:top w:val="single" w:sz="4" w:space="0" w:color="auto"/>
              <w:left w:val="single" w:sz="4" w:space="0" w:color="auto"/>
              <w:bottom w:val="single" w:sz="4" w:space="0" w:color="auto"/>
              <w:right w:val="single" w:sz="4" w:space="0" w:color="auto"/>
            </w:tcBorders>
            <w:vAlign w:val="center"/>
          </w:tcPr>
          <w:p w14:paraId="00AA6EA7" w14:textId="77777777" w:rsidR="00CF7F8A" w:rsidRDefault="00CF7F8A">
            <w:pPr>
              <w:widowControl w:val="0"/>
              <w:spacing w:after="0" w:line="240" w:lineRule="auto"/>
              <w:rPr>
                <w:rFonts w:ascii="Arial" w:eastAsia="MS Mincho" w:hAnsi="Arial" w:cs="Arial"/>
                <w:sz w:val="20"/>
                <w:szCs w:val="20"/>
                <w:lang w:eastAsia="pt-BR"/>
              </w:rPr>
            </w:pPr>
          </w:p>
        </w:tc>
        <w:tc>
          <w:tcPr>
            <w:tcW w:w="867" w:type="dxa"/>
            <w:tcBorders>
              <w:top w:val="single" w:sz="4" w:space="0" w:color="auto"/>
              <w:left w:val="single" w:sz="4" w:space="0" w:color="auto"/>
              <w:bottom w:val="single" w:sz="4" w:space="0" w:color="auto"/>
              <w:right w:val="single" w:sz="4" w:space="0" w:color="auto"/>
            </w:tcBorders>
            <w:vAlign w:val="center"/>
          </w:tcPr>
          <w:p w14:paraId="2563BDC8" w14:textId="77777777" w:rsidR="00CF7F8A" w:rsidRDefault="00CF7F8A">
            <w:pPr>
              <w:widowControl w:val="0"/>
              <w:spacing w:after="0" w:line="240" w:lineRule="auto"/>
              <w:rPr>
                <w:rFonts w:ascii="Arial" w:eastAsia="MS Mincho" w:hAnsi="Arial" w:cs="Arial"/>
                <w:sz w:val="20"/>
                <w:szCs w:val="20"/>
                <w:lang w:eastAsia="pt-BR"/>
              </w:rPr>
            </w:pPr>
          </w:p>
        </w:tc>
        <w:tc>
          <w:tcPr>
            <w:tcW w:w="600" w:type="dxa"/>
            <w:tcBorders>
              <w:top w:val="single" w:sz="4" w:space="0" w:color="auto"/>
              <w:left w:val="single" w:sz="4" w:space="0" w:color="auto"/>
              <w:bottom w:val="single" w:sz="4" w:space="0" w:color="auto"/>
              <w:right w:val="single" w:sz="4" w:space="0" w:color="auto"/>
            </w:tcBorders>
            <w:vAlign w:val="center"/>
          </w:tcPr>
          <w:p w14:paraId="7E747593" w14:textId="77777777" w:rsidR="00CF7F8A" w:rsidRDefault="00CF7F8A">
            <w:pPr>
              <w:widowControl w:val="0"/>
              <w:spacing w:after="0" w:line="240" w:lineRule="auto"/>
              <w:rPr>
                <w:rFonts w:ascii="Arial" w:eastAsia="MS Mincho" w:hAnsi="Arial" w:cs="Arial"/>
                <w:sz w:val="20"/>
                <w:szCs w:val="20"/>
                <w:lang w:eastAsia="pt-BR"/>
              </w:rPr>
            </w:pPr>
          </w:p>
        </w:tc>
        <w:tc>
          <w:tcPr>
            <w:tcW w:w="824" w:type="dxa"/>
            <w:tcBorders>
              <w:top w:val="single" w:sz="4" w:space="0" w:color="auto"/>
              <w:left w:val="single" w:sz="4" w:space="0" w:color="auto"/>
              <w:bottom w:val="single" w:sz="4" w:space="0" w:color="auto"/>
              <w:right w:val="single" w:sz="4" w:space="0" w:color="auto"/>
            </w:tcBorders>
            <w:vAlign w:val="center"/>
          </w:tcPr>
          <w:p w14:paraId="54CF7E87" w14:textId="77777777" w:rsidR="00CF7F8A" w:rsidRDefault="00CF7F8A">
            <w:pPr>
              <w:widowControl w:val="0"/>
              <w:spacing w:after="0" w:line="240" w:lineRule="auto"/>
              <w:rPr>
                <w:rFonts w:ascii="Arial" w:eastAsia="MS Mincho" w:hAnsi="Arial" w:cs="Arial"/>
                <w:sz w:val="20"/>
                <w:szCs w:val="20"/>
                <w:lang w:eastAsia="pt-BR"/>
              </w:rPr>
            </w:pPr>
          </w:p>
        </w:tc>
      </w:tr>
      <w:tr w:rsidR="00CF7F8A" w14:paraId="7E605CA2" w14:textId="77777777" w:rsidTr="003B03E7">
        <w:trPr>
          <w:cantSplit/>
          <w:trHeight w:val="624"/>
          <w:jc w:val="center"/>
        </w:trPr>
        <w:tc>
          <w:tcPr>
            <w:tcW w:w="4242" w:type="dxa"/>
            <w:gridSpan w:val="4"/>
            <w:tcBorders>
              <w:top w:val="single" w:sz="4" w:space="0" w:color="auto"/>
              <w:left w:val="single" w:sz="8" w:space="0" w:color="000000"/>
              <w:bottom w:val="single" w:sz="8" w:space="0" w:color="000000"/>
              <w:right w:val="single" w:sz="8" w:space="0" w:color="000000"/>
            </w:tcBorders>
            <w:vAlign w:val="center"/>
          </w:tcPr>
          <w:p w14:paraId="274BEB16"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4646" w:type="dxa"/>
            <w:gridSpan w:val="6"/>
            <w:tcBorders>
              <w:top w:val="single" w:sz="4" w:space="0" w:color="auto"/>
              <w:bottom w:val="single" w:sz="8" w:space="0" w:color="000000"/>
              <w:right w:val="single" w:sz="8" w:space="0" w:color="000000"/>
            </w:tcBorders>
            <w:vAlign w:val="center"/>
          </w:tcPr>
          <w:p w14:paraId="26867A31"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100A836B"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0683FD3A" w14:textId="77777777">
        <w:trPr>
          <w:trHeight w:val="312"/>
          <w:jc w:val="center"/>
        </w:trPr>
        <w:tc>
          <w:tcPr>
            <w:tcW w:w="4242" w:type="dxa"/>
            <w:gridSpan w:val="4"/>
            <w:tcBorders>
              <w:top w:val="single" w:sz="8" w:space="0" w:color="000000"/>
              <w:left w:val="single" w:sz="8" w:space="0" w:color="000000"/>
              <w:bottom w:val="single" w:sz="8" w:space="0" w:color="000000"/>
              <w:right w:val="single" w:sz="8" w:space="0" w:color="000000"/>
            </w:tcBorders>
            <w:vAlign w:val="center"/>
          </w:tcPr>
          <w:p w14:paraId="51CEBEF7"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4646" w:type="dxa"/>
            <w:gridSpan w:val="6"/>
            <w:tcBorders>
              <w:top w:val="single" w:sz="8" w:space="0" w:color="000000"/>
              <w:bottom w:val="single" w:sz="8" w:space="0" w:color="000000"/>
              <w:right w:val="single" w:sz="8" w:space="0" w:color="000000"/>
            </w:tcBorders>
            <w:vAlign w:val="center"/>
          </w:tcPr>
          <w:p w14:paraId="0380FD59"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10964EE6"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715D8333" w14:textId="77777777" w:rsidR="00CF7F8A" w:rsidRDefault="00CF7F8A">
      <w:pPr>
        <w:spacing w:after="240" w:line="240" w:lineRule="auto"/>
        <w:jc w:val="both"/>
        <w:rPr>
          <w:rFonts w:ascii="Arial" w:eastAsia="Times New Roman" w:hAnsi="Arial" w:cs="Arial"/>
          <w:b/>
          <w:bCs/>
          <w:sz w:val="20"/>
          <w:szCs w:val="20"/>
          <w:lang w:eastAsia="pt-BR"/>
        </w:rPr>
      </w:pPr>
    </w:p>
    <w:tbl>
      <w:tblPr>
        <w:tblW w:w="4900" w:type="pct"/>
        <w:jc w:val="center"/>
        <w:tblLayout w:type="fixed"/>
        <w:tblCellMar>
          <w:left w:w="70" w:type="dxa"/>
          <w:right w:w="70" w:type="dxa"/>
        </w:tblCellMar>
        <w:tblLook w:val="0000" w:firstRow="0" w:lastRow="0" w:firstColumn="0" w:lastColumn="0" w:noHBand="0" w:noVBand="0"/>
      </w:tblPr>
      <w:tblGrid>
        <w:gridCol w:w="519"/>
        <w:gridCol w:w="528"/>
        <w:gridCol w:w="527"/>
        <w:gridCol w:w="2189"/>
        <w:gridCol w:w="1143"/>
        <w:gridCol w:w="914"/>
        <w:gridCol w:w="634"/>
        <w:gridCol w:w="915"/>
        <w:gridCol w:w="633"/>
        <w:gridCol w:w="878"/>
      </w:tblGrid>
      <w:tr w:rsidR="00CF7F8A" w14:paraId="4B73C30F"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2B7F3DD4" w14:textId="77777777" w:rsidR="00CF7F8A" w:rsidRDefault="00000000">
            <w:pPr>
              <w:widowControl w:val="0"/>
              <w:spacing w:after="0" w:line="240" w:lineRule="auto"/>
              <w:jc w:val="center"/>
              <w:rPr>
                <w:rFonts w:ascii="Arial" w:eastAsia="MS Mincho" w:hAnsi="Arial" w:cs="Arial"/>
                <w:b/>
                <w:bCs/>
                <w:lang w:val="en-US" w:eastAsia="pt-BR"/>
              </w:rPr>
            </w:pPr>
            <w:r>
              <w:rPr>
                <w:rFonts w:ascii="Arial" w:eastAsia="MS Mincho" w:hAnsi="Arial" w:cs="Arial"/>
                <w:b/>
                <w:bCs/>
                <w:lang w:val="en-US" w:eastAsia="pt-BR"/>
              </w:rPr>
              <w:t>LOTE 11 – SUPORTE DE PAREDE PARA TELEVISÃO</w:t>
            </w:r>
          </w:p>
        </w:tc>
      </w:tr>
      <w:tr w:rsidR="00CF7F8A" w14:paraId="6013ADD2" w14:textId="77777777" w:rsidTr="003B03E7">
        <w:trPr>
          <w:trHeight w:val="324"/>
          <w:jc w:val="center"/>
        </w:trPr>
        <w:tc>
          <w:tcPr>
            <w:tcW w:w="8888" w:type="dxa"/>
            <w:gridSpan w:val="10"/>
            <w:tcBorders>
              <w:top w:val="single" w:sz="4" w:space="0" w:color="auto"/>
              <w:left w:val="single" w:sz="4" w:space="0" w:color="auto"/>
              <w:bottom w:val="single" w:sz="4" w:space="0" w:color="auto"/>
              <w:right w:val="single" w:sz="4" w:space="0" w:color="auto"/>
            </w:tcBorders>
            <w:vAlign w:val="center"/>
          </w:tcPr>
          <w:p w14:paraId="330EF682" w14:textId="77777777" w:rsidR="00CF7F8A" w:rsidRDefault="00000000">
            <w:pPr>
              <w:widowControl w:val="0"/>
              <w:spacing w:after="0" w:line="240" w:lineRule="auto"/>
              <w:jc w:val="center"/>
              <w:rPr>
                <w:rFonts w:ascii="Arial" w:eastAsia="MS Mincho" w:hAnsi="Arial" w:cs="Arial"/>
                <w:b/>
                <w:bCs/>
                <w:lang w:eastAsia="pt-BR"/>
              </w:rPr>
            </w:pPr>
            <w:sdt>
              <w:sdtPr>
                <w:alias w:val=""/>
                <w:id w:val="-92742475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t>EXCLUSIVIDADE PARA ME/EPP OU EQUIPARADA (art. 48, I, LCF n° 123/06)</w:t>
                </w:r>
              </w:sdtContent>
            </w:sdt>
          </w:p>
        </w:tc>
      </w:tr>
      <w:tr w:rsidR="00CF7F8A" w14:paraId="3E8792B9" w14:textId="77777777" w:rsidTr="003B03E7">
        <w:trPr>
          <w:cantSplit/>
          <w:trHeight w:val="480"/>
          <w:jc w:val="center"/>
        </w:trPr>
        <w:tc>
          <w:tcPr>
            <w:tcW w:w="519" w:type="dxa"/>
            <w:vMerge w:val="restart"/>
            <w:tcBorders>
              <w:top w:val="single" w:sz="4" w:space="0" w:color="auto"/>
              <w:left w:val="single" w:sz="4" w:space="0" w:color="auto"/>
              <w:bottom w:val="single" w:sz="4" w:space="0" w:color="auto"/>
              <w:right w:val="single" w:sz="4" w:space="0" w:color="auto"/>
            </w:tcBorders>
            <w:vAlign w:val="center"/>
          </w:tcPr>
          <w:p w14:paraId="6E002DE6"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Item</w:t>
            </w:r>
          </w:p>
        </w:tc>
        <w:tc>
          <w:tcPr>
            <w:tcW w:w="528" w:type="dxa"/>
            <w:vMerge w:val="restart"/>
            <w:tcBorders>
              <w:top w:val="single" w:sz="4" w:space="0" w:color="auto"/>
              <w:left w:val="single" w:sz="4" w:space="0" w:color="auto"/>
              <w:bottom w:val="single" w:sz="4" w:space="0" w:color="auto"/>
              <w:right w:val="single" w:sz="4" w:space="0" w:color="auto"/>
            </w:tcBorders>
            <w:vAlign w:val="center"/>
          </w:tcPr>
          <w:p w14:paraId="17EDBDE1" w14:textId="77777777" w:rsidR="00CF7F8A" w:rsidRDefault="00000000">
            <w:pPr>
              <w:widowControl w:val="0"/>
              <w:spacing w:after="0" w:line="240" w:lineRule="auto"/>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QTD</w:t>
            </w:r>
          </w:p>
        </w:tc>
        <w:tc>
          <w:tcPr>
            <w:tcW w:w="527" w:type="dxa"/>
            <w:vMerge w:val="restart"/>
            <w:tcBorders>
              <w:top w:val="single" w:sz="4" w:space="0" w:color="auto"/>
              <w:left w:val="single" w:sz="4" w:space="0" w:color="auto"/>
              <w:bottom w:val="single" w:sz="4" w:space="0" w:color="auto"/>
              <w:right w:val="single" w:sz="4" w:space="0" w:color="auto"/>
            </w:tcBorders>
            <w:vAlign w:val="center"/>
          </w:tcPr>
          <w:p w14:paraId="169A14D1" w14:textId="77777777" w:rsidR="00CF7F8A" w:rsidRDefault="00000000">
            <w:pPr>
              <w:widowControl w:val="0"/>
              <w:spacing w:after="0" w:line="240" w:lineRule="auto"/>
              <w:ind w:left="-14"/>
              <w:jc w:val="center"/>
              <w:rPr>
                <w:rFonts w:ascii="Arial" w:eastAsia="MS Mincho" w:hAnsi="Arial" w:cs="Arial"/>
                <w:b/>
                <w:bCs/>
                <w:sz w:val="18"/>
                <w:szCs w:val="18"/>
                <w:lang w:val="en-US" w:eastAsia="pt-BR"/>
              </w:rPr>
            </w:pPr>
            <w:r>
              <w:rPr>
                <w:rFonts w:ascii="Arial" w:eastAsia="MS Mincho" w:hAnsi="Arial" w:cs="Arial"/>
                <w:b/>
                <w:bCs/>
                <w:sz w:val="18"/>
                <w:szCs w:val="18"/>
                <w:lang w:val="en-US" w:eastAsia="pt-BR"/>
              </w:rPr>
              <w:t>UND</w:t>
            </w:r>
          </w:p>
        </w:tc>
        <w:tc>
          <w:tcPr>
            <w:tcW w:w="2191" w:type="dxa"/>
            <w:vMerge w:val="restart"/>
            <w:tcBorders>
              <w:top w:val="single" w:sz="4" w:space="0" w:color="auto"/>
              <w:left w:val="single" w:sz="4" w:space="0" w:color="auto"/>
              <w:bottom w:val="single" w:sz="4" w:space="0" w:color="auto"/>
              <w:right w:val="single" w:sz="4" w:space="0" w:color="auto"/>
            </w:tcBorders>
            <w:vAlign w:val="center"/>
          </w:tcPr>
          <w:p w14:paraId="301D529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1144" w:type="dxa"/>
            <w:vMerge w:val="restart"/>
            <w:tcBorders>
              <w:top w:val="single" w:sz="4" w:space="0" w:color="auto"/>
              <w:left w:val="single" w:sz="4" w:space="0" w:color="auto"/>
              <w:bottom w:val="single" w:sz="4" w:space="0" w:color="auto"/>
              <w:right w:val="single" w:sz="4" w:space="0" w:color="auto"/>
            </w:tcBorders>
            <w:vAlign w:val="center"/>
          </w:tcPr>
          <w:p w14:paraId="6FF7562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COD. SIAD</w:t>
            </w:r>
          </w:p>
        </w:tc>
        <w:tc>
          <w:tcPr>
            <w:tcW w:w="1550" w:type="dxa"/>
            <w:gridSpan w:val="2"/>
            <w:tcBorders>
              <w:top w:val="single" w:sz="4" w:space="0" w:color="auto"/>
              <w:left w:val="single" w:sz="4" w:space="0" w:color="auto"/>
              <w:bottom w:val="single" w:sz="4" w:space="0" w:color="auto"/>
              <w:right w:val="single" w:sz="4" w:space="0" w:color="auto"/>
            </w:tcBorders>
            <w:vAlign w:val="center"/>
          </w:tcPr>
          <w:p w14:paraId="7EB21A4B"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w:t>
            </w:r>
          </w:p>
        </w:tc>
        <w:tc>
          <w:tcPr>
            <w:tcW w:w="1550" w:type="dxa"/>
            <w:gridSpan w:val="2"/>
            <w:tcBorders>
              <w:top w:val="single" w:sz="4" w:space="0" w:color="auto"/>
              <w:left w:val="single" w:sz="4" w:space="0" w:color="auto"/>
              <w:bottom w:val="single" w:sz="4" w:space="0" w:color="auto"/>
              <w:right w:val="single" w:sz="4" w:space="0" w:color="auto"/>
            </w:tcBorders>
            <w:vAlign w:val="center"/>
          </w:tcPr>
          <w:p w14:paraId="11A7AB8E"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deduzido ICMS(*)</w:t>
            </w:r>
          </w:p>
        </w:tc>
        <w:tc>
          <w:tcPr>
            <w:tcW w:w="879" w:type="dxa"/>
            <w:vMerge w:val="restart"/>
            <w:tcBorders>
              <w:top w:val="single" w:sz="4" w:space="0" w:color="auto"/>
              <w:left w:val="single" w:sz="4" w:space="0" w:color="auto"/>
              <w:bottom w:val="single" w:sz="4" w:space="0" w:color="auto"/>
              <w:right w:val="single" w:sz="4" w:space="0" w:color="auto"/>
            </w:tcBorders>
            <w:vAlign w:val="center"/>
          </w:tcPr>
          <w:p w14:paraId="686D273F"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 modelo</w:t>
            </w:r>
          </w:p>
        </w:tc>
      </w:tr>
      <w:tr w:rsidR="00CF7F8A" w14:paraId="79B6B303" w14:textId="77777777" w:rsidTr="003B03E7">
        <w:trPr>
          <w:cantSplit/>
          <w:trHeight w:val="300"/>
          <w:jc w:val="center"/>
        </w:trPr>
        <w:tc>
          <w:tcPr>
            <w:tcW w:w="519" w:type="dxa"/>
            <w:vMerge/>
            <w:tcBorders>
              <w:top w:val="single" w:sz="4" w:space="0" w:color="auto"/>
              <w:left w:val="single" w:sz="4" w:space="0" w:color="auto"/>
              <w:bottom w:val="single" w:sz="4" w:space="0" w:color="auto"/>
              <w:right w:val="single" w:sz="4" w:space="0" w:color="auto"/>
            </w:tcBorders>
            <w:vAlign w:val="center"/>
          </w:tcPr>
          <w:p w14:paraId="7214A031" w14:textId="77777777" w:rsidR="00CF7F8A" w:rsidRDefault="00CF7F8A">
            <w:pPr>
              <w:widowControl w:val="0"/>
              <w:spacing w:after="0" w:line="240" w:lineRule="auto"/>
              <w:rPr>
                <w:rFonts w:ascii="Arial" w:eastAsia="MS Mincho" w:hAnsi="Arial" w:cs="Arial"/>
                <w:b/>
                <w:bCs/>
                <w:sz w:val="20"/>
                <w:szCs w:val="20"/>
                <w:lang w:eastAsia="pt-BR"/>
              </w:rPr>
            </w:pPr>
          </w:p>
        </w:tc>
        <w:tc>
          <w:tcPr>
            <w:tcW w:w="528" w:type="dxa"/>
            <w:vMerge/>
            <w:tcBorders>
              <w:top w:val="single" w:sz="4" w:space="0" w:color="auto"/>
              <w:left w:val="single" w:sz="4" w:space="0" w:color="auto"/>
              <w:bottom w:val="single" w:sz="4" w:space="0" w:color="auto"/>
              <w:right w:val="single" w:sz="4" w:space="0" w:color="auto"/>
            </w:tcBorders>
            <w:vAlign w:val="center"/>
          </w:tcPr>
          <w:p w14:paraId="1C52619A" w14:textId="77777777" w:rsidR="00CF7F8A" w:rsidRDefault="00CF7F8A">
            <w:pPr>
              <w:widowControl w:val="0"/>
              <w:spacing w:after="0" w:line="240" w:lineRule="auto"/>
              <w:rPr>
                <w:rFonts w:ascii="Arial" w:eastAsia="MS Mincho" w:hAnsi="Arial" w:cs="Arial"/>
                <w:b/>
                <w:bCs/>
                <w:sz w:val="20"/>
                <w:szCs w:val="20"/>
                <w:lang w:eastAsia="pt-BR"/>
              </w:rPr>
            </w:pPr>
          </w:p>
        </w:tc>
        <w:tc>
          <w:tcPr>
            <w:tcW w:w="527" w:type="dxa"/>
            <w:vMerge/>
            <w:tcBorders>
              <w:top w:val="single" w:sz="4" w:space="0" w:color="auto"/>
              <w:left w:val="single" w:sz="4" w:space="0" w:color="auto"/>
              <w:bottom w:val="single" w:sz="4" w:space="0" w:color="auto"/>
              <w:right w:val="single" w:sz="4" w:space="0" w:color="auto"/>
            </w:tcBorders>
            <w:vAlign w:val="center"/>
          </w:tcPr>
          <w:p w14:paraId="1F7716B5" w14:textId="77777777" w:rsidR="00CF7F8A" w:rsidRDefault="00CF7F8A">
            <w:pPr>
              <w:widowControl w:val="0"/>
              <w:spacing w:after="0" w:line="240" w:lineRule="auto"/>
              <w:rPr>
                <w:rFonts w:ascii="Arial" w:eastAsia="MS Mincho" w:hAnsi="Arial" w:cs="Arial"/>
                <w:b/>
                <w:bCs/>
                <w:sz w:val="20"/>
                <w:szCs w:val="20"/>
                <w:lang w:eastAsia="pt-BR"/>
              </w:rPr>
            </w:pPr>
          </w:p>
        </w:tc>
        <w:tc>
          <w:tcPr>
            <w:tcW w:w="2191" w:type="dxa"/>
            <w:vMerge/>
            <w:tcBorders>
              <w:top w:val="single" w:sz="4" w:space="0" w:color="auto"/>
              <w:left w:val="single" w:sz="4" w:space="0" w:color="auto"/>
              <w:bottom w:val="single" w:sz="4" w:space="0" w:color="auto"/>
              <w:right w:val="single" w:sz="4" w:space="0" w:color="auto"/>
            </w:tcBorders>
            <w:vAlign w:val="center"/>
          </w:tcPr>
          <w:p w14:paraId="36AED55A" w14:textId="77777777" w:rsidR="00CF7F8A" w:rsidRDefault="00CF7F8A">
            <w:pPr>
              <w:widowControl w:val="0"/>
              <w:spacing w:after="0" w:line="240" w:lineRule="auto"/>
              <w:rPr>
                <w:rFonts w:ascii="Arial" w:eastAsia="MS Mincho" w:hAnsi="Arial" w:cs="Arial"/>
                <w:b/>
                <w:bCs/>
                <w:sz w:val="20"/>
                <w:szCs w:val="20"/>
                <w:lang w:eastAsia="pt-BR"/>
              </w:rPr>
            </w:pPr>
          </w:p>
        </w:tc>
        <w:tc>
          <w:tcPr>
            <w:tcW w:w="1144" w:type="dxa"/>
            <w:vMerge/>
            <w:tcBorders>
              <w:top w:val="single" w:sz="4" w:space="0" w:color="auto"/>
              <w:left w:val="single" w:sz="4" w:space="0" w:color="auto"/>
              <w:bottom w:val="single" w:sz="4" w:space="0" w:color="auto"/>
              <w:right w:val="single" w:sz="4" w:space="0" w:color="auto"/>
            </w:tcBorders>
            <w:vAlign w:val="center"/>
          </w:tcPr>
          <w:p w14:paraId="6C3BAEFD" w14:textId="77777777" w:rsidR="00CF7F8A" w:rsidRDefault="00CF7F8A">
            <w:pPr>
              <w:widowControl w:val="0"/>
              <w:spacing w:after="0" w:line="240" w:lineRule="auto"/>
              <w:rPr>
                <w:rFonts w:ascii="Arial" w:eastAsia="MS Mincho" w:hAnsi="Arial" w:cs="Arial"/>
                <w:b/>
                <w:bCs/>
                <w:sz w:val="20"/>
                <w:szCs w:val="20"/>
                <w:lang w:eastAsia="pt-BR"/>
              </w:rPr>
            </w:pPr>
          </w:p>
        </w:tc>
        <w:tc>
          <w:tcPr>
            <w:tcW w:w="915" w:type="dxa"/>
            <w:tcBorders>
              <w:top w:val="single" w:sz="4" w:space="0" w:color="auto"/>
              <w:left w:val="single" w:sz="4" w:space="0" w:color="auto"/>
              <w:bottom w:val="single" w:sz="4" w:space="0" w:color="auto"/>
              <w:right w:val="single" w:sz="4" w:space="0" w:color="auto"/>
            </w:tcBorders>
            <w:vAlign w:val="center"/>
          </w:tcPr>
          <w:p w14:paraId="48B5232F"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35" w:type="dxa"/>
            <w:tcBorders>
              <w:top w:val="single" w:sz="4" w:space="0" w:color="auto"/>
              <w:left w:val="single" w:sz="4" w:space="0" w:color="auto"/>
              <w:bottom w:val="single" w:sz="4" w:space="0" w:color="auto"/>
              <w:right w:val="single" w:sz="4" w:space="0" w:color="auto"/>
            </w:tcBorders>
            <w:vAlign w:val="center"/>
          </w:tcPr>
          <w:p w14:paraId="6813A4E7"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916" w:type="dxa"/>
            <w:tcBorders>
              <w:top w:val="single" w:sz="4" w:space="0" w:color="auto"/>
              <w:left w:val="single" w:sz="4" w:space="0" w:color="auto"/>
              <w:bottom w:val="single" w:sz="4" w:space="0" w:color="auto"/>
              <w:right w:val="single" w:sz="4" w:space="0" w:color="auto"/>
            </w:tcBorders>
            <w:vAlign w:val="center"/>
          </w:tcPr>
          <w:p w14:paraId="54AA2229"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Unitário</w:t>
            </w:r>
          </w:p>
        </w:tc>
        <w:tc>
          <w:tcPr>
            <w:tcW w:w="634" w:type="dxa"/>
            <w:tcBorders>
              <w:top w:val="single" w:sz="4" w:space="0" w:color="auto"/>
              <w:left w:val="single" w:sz="4" w:space="0" w:color="auto"/>
              <w:bottom w:val="single" w:sz="4" w:space="0" w:color="auto"/>
              <w:right w:val="single" w:sz="4" w:space="0" w:color="auto"/>
            </w:tcBorders>
            <w:vAlign w:val="center"/>
          </w:tcPr>
          <w:p w14:paraId="1DED5C7B"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Total</w:t>
            </w:r>
          </w:p>
        </w:tc>
        <w:tc>
          <w:tcPr>
            <w:tcW w:w="879" w:type="dxa"/>
            <w:vMerge/>
            <w:tcBorders>
              <w:top w:val="single" w:sz="4" w:space="0" w:color="auto"/>
              <w:left w:val="single" w:sz="4" w:space="0" w:color="auto"/>
              <w:bottom w:val="single" w:sz="4" w:space="0" w:color="auto"/>
              <w:right w:val="single" w:sz="4" w:space="0" w:color="auto"/>
            </w:tcBorders>
            <w:vAlign w:val="center"/>
          </w:tcPr>
          <w:p w14:paraId="3601AF81" w14:textId="77777777" w:rsidR="00CF7F8A" w:rsidRDefault="00CF7F8A">
            <w:pPr>
              <w:widowControl w:val="0"/>
              <w:spacing w:after="0" w:line="240" w:lineRule="auto"/>
              <w:rPr>
                <w:rFonts w:ascii="Arial" w:eastAsia="MS Mincho" w:hAnsi="Arial" w:cs="Arial"/>
                <w:b/>
                <w:bCs/>
                <w:sz w:val="20"/>
                <w:szCs w:val="20"/>
                <w:lang w:eastAsia="pt-BR"/>
              </w:rPr>
            </w:pPr>
          </w:p>
        </w:tc>
      </w:tr>
      <w:tr w:rsidR="00CF7F8A" w14:paraId="080F1C91" w14:textId="77777777" w:rsidTr="003B03E7">
        <w:trPr>
          <w:trHeight w:val="708"/>
          <w:jc w:val="center"/>
        </w:trPr>
        <w:tc>
          <w:tcPr>
            <w:tcW w:w="519" w:type="dxa"/>
            <w:tcBorders>
              <w:top w:val="single" w:sz="4" w:space="0" w:color="auto"/>
              <w:left w:val="single" w:sz="4" w:space="0" w:color="auto"/>
              <w:bottom w:val="single" w:sz="4" w:space="0" w:color="auto"/>
              <w:right w:val="single" w:sz="4" w:space="0" w:color="auto"/>
            </w:tcBorders>
            <w:vAlign w:val="center"/>
          </w:tcPr>
          <w:p w14:paraId="70FE8168"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528" w:type="dxa"/>
            <w:tcBorders>
              <w:top w:val="single" w:sz="4" w:space="0" w:color="auto"/>
              <w:left w:val="single" w:sz="4" w:space="0" w:color="auto"/>
              <w:bottom w:val="single" w:sz="4" w:space="0" w:color="auto"/>
              <w:right w:val="single" w:sz="4" w:space="0" w:color="auto"/>
            </w:tcBorders>
            <w:vAlign w:val="center"/>
          </w:tcPr>
          <w:p w14:paraId="6EB774C8"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100</w:t>
            </w:r>
          </w:p>
        </w:tc>
        <w:tc>
          <w:tcPr>
            <w:tcW w:w="527" w:type="dxa"/>
            <w:tcBorders>
              <w:top w:val="single" w:sz="4" w:space="0" w:color="auto"/>
              <w:left w:val="single" w:sz="4" w:space="0" w:color="auto"/>
              <w:bottom w:val="single" w:sz="4" w:space="0" w:color="auto"/>
              <w:right w:val="single" w:sz="4" w:space="0" w:color="auto"/>
            </w:tcBorders>
            <w:vAlign w:val="center"/>
          </w:tcPr>
          <w:p w14:paraId="0F07FC31"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UN</w:t>
            </w:r>
          </w:p>
        </w:tc>
        <w:tc>
          <w:tcPr>
            <w:tcW w:w="2191" w:type="dxa"/>
            <w:tcBorders>
              <w:top w:val="single" w:sz="4" w:space="0" w:color="auto"/>
              <w:left w:val="single" w:sz="4" w:space="0" w:color="auto"/>
              <w:bottom w:val="single" w:sz="4" w:space="0" w:color="auto"/>
              <w:right w:val="single" w:sz="4" w:space="0" w:color="auto"/>
            </w:tcBorders>
            <w:vAlign w:val="center"/>
          </w:tcPr>
          <w:p w14:paraId="4062AE0E" w14:textId="77777777" w:rsidR="00CF7F8A" w:rsidRPr="003B03E7" w:rsidRDefault="00000000">
            <w:pPr>
              <w:pStyle w:val="NormalWeb"/>
              <w:widowControl w:val="0"/>
              <w:spacing w:before="120" w:beforeAutospacing="0"/>
              <w:jc w:val="center"/>
              <w:rPr>
                <w:rFonts w:eastAsia="Arial"/>
                <w:sz w:val="20"/>
                <w:szCs w:val="20"/>
              </w:rPr>
            </w:pPr>
            <w:r w:rsidRPr="003B03E7">
              <w:rPr>
                <w:rStyle w:val="Forte"/>
                <w:rFonts w:ascii="Arial" w:eastAsia="Arial" w:hAnsi="Arial" w:cs="Arial"/>
                <w:b w:val="0"/>
                <w:bCs w:val="0"/>
                <w:sz w:val="20"/>
                <w:szCs w:val="20"/>
              </w:rPr>
              <w:t>SUPORTE PARA TELEVISAO</w:t>
            </w:r>
            <w:r w:rsidRPr="003B03E7">
              <w:rPr>
                <w:rFonts w:eastAsia="Arial"/>
                <w:b/>
                <w:bCs/>
                <w:sz w:val="20"/>
                <w:szCs w:val="20"/>
                <w:shd w:val="clear" w:color="auto" w:fill="FFFFFF"/>
              </w:rPr>
              <w:t xml:space="preserve"> - </w:t>
            </w:r>
            <w:r w:rsidRPr="003B03E7">
              <w:rPr>
                <w:rFonts w:eastAsia="Arial"/>
                <w:sz w:val="20"/>
                <w:szCs w:val="20"/>
                <w:shd w:val="clear" w:color="auto" w:fill="FFFFFF"/>
              </w:rPr>
              <w:t>TIPO:</w:t>
            </w:r>
            <w:r w:rsidRPr="003B03E7">
              <w:rPr>
                <w:rFonts w:eastAsia="Arial"/>
                <w:b/>
                <w:bCs/>
                <w:sz w:val="20"/>
                <w:szCs w:val="20"/>
                <w:shd w:val="clear" w:color="auto" w:fill="FFFFFF"/>
              </w:rPr>
              <w:t xml:space="preserve"> </w:t>
            </w:r>
            <w:r w:rsidRPr="003B03E7">
              <w:rPr>
                <w:rStyle w:val="Forte"/>
                <w:rFonts w:ascii="Arial" w:eastAsia="Arial" w:hAnsi="Arial" w:cs="Arial"/>
                <w:sz w:val="20"/>
                <w:szCs w:val="20"/>
                <w:shd w:val="clear" w:color="auto" w:fill="FFFFFF"/>
              </w:rPr>
              <w:t>PAREDE</w:t>
            </w:r>
            <w:r w:rsidRPr="003B03E7">
              <w:rPr>
                <w:rFonts w:eastAsia="Arial"/>
                <w:b/>
                <w:bCs/>
                <w:sz w:val="20"/>
                <w:szCs w:val="20"/>
                <w:shd w:val="clear" w:color="auto" w:fill="FFFFFF"/>
              </w:rPr>
              <w:t>;</w:t>
            </w:r>
            <w:r w:rsidRPr="003B03E7">
              <w:rPr>
                <w:rFonts w:eastAsia="Arial"/>
                <w:sz w:val="20"/>
                <w:szCs w:val="20"/>
                <w:shd w:val="clear" w:color="auto" w:fill="FFFFFF"/>
              </w:rPr>
              <w:t xml:space="preserve"> MATERIA-PRIMA: ACO CARBONO COM PINTURA ELETROSTATICA; PESO SUPORTADO: COMPATIVEL COM TV DE 42</w:t>
            </w:r>
            <w:r w:rsidRPr="003B03E7">
              <w:rPr>
                <w:sz w:val="20"/>
                <w:szCs w:val="20"/>
              </w:rPr>
              <w:br/>
            </w:r>
            <w:r w:rsidRPr="003B03E7">
              <w:rPr>
                <w:rFonts w:eastAsia="Arial"/>
                <w:sz w:val="20"/>
                <w:szCs w:val="20"/>
                <w:shd w:val="clear" w:color="auto" w:fill="FFFFFF"/>
              </w:rPr>
              <w:t>POLEGADAS; BANDEJA: SEM BANDEJA;</w:t>
            </w:r>
          </w:p>
          <w:p w14:paraId="24BC2927" w14:textId="77777777" w:rsidR="00CF7F8A" w:rsidRDefault="00000000">
            <w:pPr>
              <w:widowControl w:val="0"/>
              <w:spacing w:after="0" w:line="240" w:lineRule="auto"/>
              <w:jc w:val="center"/>
              <w:rPr>
                <w:rFonts w:ascii="Arial" w:hAnsi="Arial" w:cs="Arial"/>
                <w:color w:val="000000"/>
                <w:sz w:val="20"/>
                <w:szCs w:val="20"/>
              </w:rPr>
            </w:pPr>
            <w:r w:rsidRPr="003B03E7">
              <w:rPr>
                <w:rStyle w:val="Forte"/>
                <w:rFonts w:ascii="Arial" w:eastAsia="Arial" w:hAnsi="Arial" w:cs="Arial"/>
                <w:color w:val="000000" w:themeColor="text1"/>
                <w:sz w:val="20"/>
                <w:szCs w:val="20"/>
              </w:rPr>
              <w:t>Complemen</w:t>
            </w:r>
            <w:r w:rsidRPr="003B03E7">
              <w:rPr>
                <w:rStyle w:val="Forte"/>
                <w:rFonts w:ascii="Arial" w:hAnsi="Arial" w:cs="Arial"/>
                <w:color w:val="000000" w:themeColor="text1"/>
                <w:sz w:val="20"/>
                <w:szCs w:val="20"/>
              </w:rPr>
              <w:t xml:space="preserve">to da </w:t>
            </w:r>
            <w:r w:rsidRPr="003B03E7">
              <w:rPr>
                <w:rStyle w:val="Forte"/>
                <w:rFonts w:ascii="Arial" w:hAnsi="Arial" w:cs="Arial"/>
                <w:color w:val="000000" w:themeColor="text1"/>
                <w:sz w:val="20"/>
                <w:szCs w:val="20"/>
              </w:rPr>
              <w:lastRenderedPageBreak/>
              <w:t>Descrição: </w:t>
            </w:r>
            <w:r w:rsidRPr="003B03E7">
              <w:rPr>
                <w:rFonts w:ascii="Arial" w:hAnsi="Arial" w:cs="Arial"/>
                <w:color w:val="000000" w:themeColor="text1"/>
                <w:sz w:val="20"/>
                <w:szCs w:val="20"/>
              </w:rPr>
              <w:t>SUPORTE INVERSAL; PESO SUPORTADO: ATE 80KG; SUPORTE</w:t>
            </w:r>
            <w:r>
              <w:rPr>
                <w:rFonts w:ascii="Arial" w:hAnsi="Arial" w:cs="Arial"/>
                <w:color w:val="000000" w:themeColor="text1"/>
                <w:sz w:val="20"/>
                <w:szCs w:val="20"/>
              </w:rPr>
              <w:t xml:space="preserve"> FIXO DE PAREDE PARA TV DE LED DE 14 A 84 POLEGADAS; EM AÇO PRETO; ACOMPANHA AS BUCHAS, PARAFUSOS PARA A TV E PAREDE.</w:t>
            </w:r>
          </w:p>
          <w:p w14:paraId="61837D61" w14:textId="77777777" w:rsidR="00CF7F8A" w:rsidRDefault="00CF7F8A">
            <w:pPr>
              <w:widowControl w:val="0"/>
              <w:spacing w:after="0" w:line="240" w:lineRule="auto"/>
              <w:jc w:val="center"/>
              <w:rPr>
                <w:rFonts w:ascii="Arial" w:hAnsi="Arial" w:cs="Arial"/>
                <w:color w:val="000000" w:themeColor="text1"/>
                <w:sz w:val="20"/>
                <w:szCs w:val="20"/>
              </w:rPr>
            </w:pPr>
          </w:p>
          <w:p w14:paraId="0C6DE5A2" w14:textId="77777777" w:rsidR="00CF7F8A" w:rsidRDefault="00000000">
            <w:pPr>
              <w:widowControl w:val="0"/>
              <w:spacing w:after="6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Marca/modelo de referência:</w:t>
            </w:r>
            <w:r>
              <w:br/>
            </w:r>
            <w:r>
              <w:rPr>
                <w:rFonts w:ascii="Arial" w:eastAsia="MS Mincho" w:hAnsi="Arial" w:cs="Arial"/>
                <w:sz w:val="20"/>
                <w:szCs w:val="20"/>
                <w:lang w:eastAsia="pt-BR"/>
              </w:rPr>
              <w:t>AQUÁRIO, SAV-1000</w:t>
            </w:r>
          </w:p>
        </w:tc>
        <w:tc>
          <w:tcPr>
            <w:tcW w:w="1144" w:type="dxa"/>
            <w:tcBorders>
              <w:top w:val="single" w:sz="4" w:space="0" w:color="auto"/>
              <w:left w:val="single" w:sz="4" w:space="0" w:color="auto"/>
              <w:bottom w:val="single" w:sz="4" w:space="0" w:color="auto"/>
              <w:right w:val="single" w:sz="4" w:space="0" w:color="auto"/>
            </w:tcBorders>
            <w:vAlign w:val="center"/>
          </w:tcPr>
          <w:p w14:paraId="6F0F20D6" w14:textId="77777777" w:rsidR="00CF7F8A" w:rsidRDefault="00000000">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lastRenderedPageBreak/>
              <w:t>001557920</w:t>
            </w:r>
          </w:p>
        </w:tc>
        <w:tc>
          <w:tcPr>
            <w:tcW w:w="915" w:type="dxa"/>
            <w:tcBorders>
              <w:top w:val="single" w:sz="4" w:space="0" w:color="auto"/>
              <w:left w:val="single" w:sz="4" w:space="0" w:color="auto"/>
              <w:bottom w:val="single" w:sz="4" w:space="0" w:color="auto"/>
              <w:right w:val="single" w:sz="4" w:space="0" w:color="auto"/>
            </w:tcBorders>
            <w:vAlign w:val="center"/>
          </w:tcPr>
          <w:p w14:paraId="326B994B" w14:textId="77777777" w:rsidR="00CF7F8A" w:rsidRDefault="00CF7F8A">
            <w:pPr>
              <w:widowControl w:val="0"/>
              <w:spacing w:after="0" w:line="240" w:lineRule="auto"/>
              <w:rPr>
                <w:rFonts w:ascii="Arial" w:eastAsia="MS Mincho" w:hAnsi="Arial" w:cs="Arial"/>
                <w:sz w:val="20"/>
                <w:szCs w:val="20"/>
                <w:lang w:eastAsia="pt-BR"/>
              </w:rPr>
            </w:pPr>
          </w:p>
        </w:tc>
        <w:tc>
          <w:tcPr>
            <w:tcW w:w="635" w:type="dxa"/>
            <w:tcBorders>
              <w:top w:val="single" w:sz="4" w:space="0" w:color="auto"/>
              <w:left w:val="single" w:sz="4" w:space="0" w:color="auto"/>
              <w:bottom w:val="single" w:sz="4" w:space="0" w:color="auto"/>
              <w:right w:val="single" w:sz="4" w:space="0" w:color="auto"/>
            </w:tcBorders>
            <w:vAlign w:val="center"/>
          </w:tcPr>
          <w:p w14:paraId="64E4AD48" w14:textId="77777777" w:rsidR="00CF7F8A" w:rsidRDefault="00CF7F8A">
            <w:pPr>
              <w:widowControl w:val="0"/>
              <w:spacing w:after="0" w:line="240" w:lineRule="auto"/>
              <w:rPr>
                <w:rFonts w:ascii="Arial" w:eastAsia="MS Mincho" w:hAnsi="Arial" w:cs="Arial"/>
                <w:sz w:val="20"/>
                <w:szCs w:val="20"/>
                <w:lang w:eastAsia="pt-BR"/>
              </w:rPr>
            </w:pPr>
          </w:p>
        </w:tc>
        <w:tc>
          <w:tcPr>
            <w:tcW w:w="916" w:type="dxa"/>
            <w:tcBorders>
              <w:top w:val="single" w:sz="4" w:space="0" w:color="auto"/>
              <w:left w:val="single" w:sz="4" w:space="0" w:color="auto"/>
              <w:bottom w:val="single" w:sz="4" w:space="0" w:color="auto"/>
              <w:right w:val="single" w:sz="4" w:space="0" w:color="auto"/>
            </w:tcBorders>
            <w:vAlign w:val="center"/>
          </w:tcPr>
          <w:p w14:paraId="33D89799" w14:textId="77777777" w:rsidR="00CF7F8A" w:rsidRDefault="00CF7F8A">
            <w:pPr>
              <w:widowControl w:val="0"/>
              <w:spacing w:after="0" w:line="240" w:lineRule="auto"/>
              <w:rPr>
                <w:rFonts w:ascii="Arial" w:eastAsia="MS Mincho" w:hAnsi="Arial" w:cs="Arial"/>
                <w:sz w:val="20"/>
                <w:szCs w:val="20"/>
                <w:lang w:eastAsia="pt-BR"/>
              </w:rPr>
            </w:pPr>
          </w:p>
        </w:tc>
        <w:tc>
          <w:tcPr>
            <w:tcW w:w="634" w:type="dxa"/>
            <w:tcBorders>
              <w:top w:val="single" w:sz="4" w:space="0" w:color="auto"/>
              <w:left w:val="single" w:sz="4" w:space="0" w:color="auto"/>
              <w:bottom w:val="single" w:sz="4" w:space="0" w:color="auto"/>
              <w:right w:val="single" w:sz="4" w:space="0" w:color="auto"/>
            </w:tcBorders>
            <w:vAlign w:val="center"/>
          </w:tcPr>
          <w:p w14:paraId="173C8667" w14:textId="77777777" w:rsidR="00CF7F8A" w:rsidRDefault="00CF7F8A">
            <w:pPr>
              <w:widowControl w:val="0"/>
              <w:spacing w:after="0" w:line="240" w:lineRule="auto"/>
              <w:rPr>
                <w:rFonts w:ascii="Arial" w:eastAsia="MS Mincho" w:hAnsi="Arial" w:cs="Arial"/>
                <w:sz w:val="20"/>
                <w:szCs w:val="20"/>
                <w:lang w:eastAsia="pt-BR"/>
              </w:rPr>
            </w:pPr>
          </w:p>
        </w:tc>
        <w:tc>
          <w:tcPr>
            <w:tcW w:w="879" w:type="dxa"/>
            <w:tcBorders>
              <w:top w:val="single" w:sz="4" w:space="0" w:color="auto"/>
              <w:left w:val="single" w:sz="4" w:space="0" w:color="auto"/>
              <w:bottom w:val="single" w:sz="4" w:space="0" w:color="auto"/>
              <w:right w:val="single" w:sz="4" w:space="0" w:color="auto"/>
            </w:tcBorders>
            <w:vAlign w:val="center"/>
          </w:tcPr>
          <w:p w14:paraId="07FCCB47" w14:textId="77777777" w:rsidR="00CF7F8A" w:rsidRDefault="00CF7F8A">
            <w:pPr>
              <w:widowControl w:val="0"/>
              <w:spacing w:after="0" w:line="240" w:lineRule="auto"/>
              <w:rPr>
                <w:rFonts w:ascii="Arial" w:eastAsia="MS Mincho" w:hAnsi="Arial" w:cs="Arial"/>
                <w:sz w:val="20"/>
                <w:szCs w:val="20"/>
                <w:lang w:eastAsia="pt-BR"/>
              </w:rPr>
            </w:pPr>
          </w:p>
        </w:tc>
      </w:tr>
      <w:tr w:rsidR="00CF7F8A" w14:paraId="5681EB06" w14:textId="77777777" w:rsidTr="003B03E7">
        <w:trPr>
          <w:cantSplit/>
          <w:trHeight w:val="624"/>
          <w:jc w:val="center"/>
        </w:trPr>
        <w:tc>
          <w:tcPr>
            <w:tcW w:w="3765" w:type="dxa"/>
            <w:gridSpan w:val="4"/>
            <w:tcBorders>
              <w:top w:val="single" w:sz="4" w:space="0" w:color="auto"/>
              <w:left w:val="single" w:sz="8" w:space="0" w:color="000000"/>
              <w:bottom w:val="single" w:sz="8" w:space="0" w:color="000000"/>
              <w:right w:val="single" w:sz="8" w:space="0" w:color="000000"/>
            </w:tcBorders>
            <w:vAlign w:val="center"/>
          </w:tcPr>
          <w:p w14:paraId="46C79BE0"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123" w:type="dxa"/>
            <w:gridSpan w:val="6"/>
            <w:tcBorders>
              <w:top w:val="single" w:sz="4" w:space="0" w:color="auto"/>
              <w:bottom w:val="single" w:sz="8" w:space="0" w:color="000000"/>
              <w:right w:val="single" w:sz="8" w:space="0" w:color="000000"/>
            </w:tcBorders>
            <w:vAlign w:val="center"/>
          </w:tcPr>
          <w:p w14:paraId="72B3B8DD"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p w14:paraId="73C7E3FA" w14:textId="77777777" w:rsidR="00CF7F8A" w:rsidRDefault="00000000">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COM DEDUÇÃO DO ICMS(*)</w:t>
            </w:r>
          </w:p>
        </w:tc>
      </w:tr>
      <w:tr w:rsidR="00CF7F8A" w14:paraId="69F7737F" w14:textId="77777777">
        <w:trPr>
          <w:trHeight w:val="312"/>
          <w:jc w:val="center"/>
        </w:trPr>
        <w:tc>
          <w:tcPr>
            <w:tcW w:w="3765" w:type="dxa"/>
            <w:gridSpan w:val="4"/>
            <w:tcBorders>
              <w:top w:val="single" w:sz="8" w:space="0" w:color="000000"/>
              <w:left w:val="single" w:sz="8" w:space="0" w:color="000000"/>
              <w:bottom w:val="single" w:sz="8" w:space="0" w:color="000000"/>
              <w:right w:val="single" w:sz="8" w:space="0" w:color="000000"/>
            </w:tcBorders>
            <w:vAlign w:val="center"/>
          </w:tcPr>
          <w:p w14:paraId="51223319"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123" w:type="dxa"/>
            <w:gridSpan w:val="6"/>
            <w:tcBorders>
              <w:top w:val="single" w:sz="8" w:space="0" w:color="000000"/>
              <w:bottom w:val="single" w:sz="8" w:space="0" w:color="000000"/>
              <w:right w:val="single" w:sz="8" w:space="0" w:color="000000"/>
            </w:tcBorders>
            <w:vAlign w:val="center"/>
          </w:tcPr>
          <w:p w14:paraId="280F31D5" w14:textId="77777777" w:rsidR="00CF7F8A" w:rsidRDefault="00000000">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5516B50A" w14:textId="77777777" w:rsidR="00CF7F8A" w:rsidRDefault="00000000">
      <w:pPr>
        <w:spacing w:before="120" w:after="240" w:line="240" w:lineRule="auto"/>
        <w:jc w:val="both"/>
        <w:rPr>
          <w:rFonts w:ascii="Arial" w:eastAsia="Times New Roman" w:hAnsi="Arial" w:cs="Arial"/>
          <w:b/>
          <w:bCs/>
          <w:sz w:val="24"/>
          <w:szCs w:val="24"/>
          <w:lang w:eastAsia="pt-BR"/>
        </w:rPr>
      </w:pPr>
      <w:r>
        <w:rPr>
          <w:rFonts w:ascii="Arial" w:eastAsia="Times New Roman" w:hAnsi="Arial" w:cs="Arial"/>
          <w:b/>
          <w:bCs/>
          <w:sz w:val="20"/>
          <w:szCs w:val="20"/>
          <w:lang w:eastAsia="pt-BR"/>
        </w:rPr>
        <w:t>(*)Caso aplicável, informar valor com e sem ICMS. É de responsabilidade do licitante o conhecimento.</w:t>
      </w:r>
    </w:p>
    <w:p w14:paraId="632C1BAB" w14:textId="77777777" w:rsidR="00CF7F8A" w:rsidRDefault="00CF7F8A">
      <w:pPr>
        <w:spacing w:after="240" w:line="240" w:lineRule="auto"/>
        <w:jc w:val="both"/>
        <w:rPr>
          <w:rFonts w:ascii="Arial" w:eastAsia="Times New Roman" w:hAnsi="Arial" w:cs="Arial"/>
          <w:b/>
          <w:bCs/>
          <w:sz w:val="20"/>
          <w:szCs w:val="20"/>
          <w:lang w:eastAsia="pt-BR"/>
        </w:rPr>
      </w:pPr>
    </w:p>
    <w:p w14:paraId="2E2E6390" w14:textId="77777777" w:rsidR="00CF7F8A" w:rsidRDefault="00000000">
      <w:pPr>
        <w:spacing w:before="240" w:after="240" w:line="240" w:lineRule="auto"/>
        <w:jc w:val="both"/>
        <w:rPr>
          <w:rFonts w:ascii="Arial" w:eastAsia="Times New Roman" w:hAnsi="Arial"/>
          <w:b/>
          <w:bCs/>
          <w:sz w:val="24"/>
          <w:szCs w:val="24"/>
          <w:lang w:eastAsia="pt-BR"/>
        </w:rPr>
      </w:pPr>
      <w:r>
        <w:rPr>
          <w:rFonts w:ascii="Arial" w:eastAsia="Times New Roman" w:hAnsi="Arial"/>
          <w:b/>
          <w:bCs/>
          <w:sz w:val="24"/>
          <w:szCs w:val="24"/>
          <w:lang w:eastAsia="pt-BR"/>
        </w:rPr>
        <w:t>4) DECLARAÇÃO DE REGULARIDADE</w:t>
      </w:r>
    </w:p>
    <w:p w14:paraId="44AE4921" w14:textId="77777777" w:rsidR="00CF7F8A" w:rsidRDefault="00000000">
      <w:pPr>
        <w:spacing w:before="240" w:after="240" w:line="240" w:lineRule="auto"/>
        <w:jc w:val="both"/>
        <w:rPr>
          <w:rFonts w:ascii="Arial" w:eastAsia="Arial" w:hAnsi="Arial"/>
          <w:color w:val="000000" w:themeColor="text1"/>
          <w:sz w:val="24"/>
          <w:szCs w:val="24"/>
        </w:rPr>
      </w:pPr>
      <w:r>
        <w:rPr>
          <w:rFonts w:ascii="Arial" w:eastAsia="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6D384B35" w14:textId="77777777" w:rsidR="00CF7F8A" w:rsidRDefault="00000000">
      <w:pPr>
        <w:spacing w:before="240" w:after="240" w:line="240" w:lineRule="auto"/>
        <w:jc w:val="both"/>
        <w:rPr>
          <w:rFonts w:ascii="Arial" w:eastAsia="Arial" w:hAnsi="Arial"/>
          <w:sz w:val="24"/>
          <w:szCs w:val="24"/>
        </w:rPr>
      </w:pPr>
      <w:r>
        <w:rPr>
          <w:rFonts w:ascii="Arial" w:eastAsia="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23AA1064" w14:textId="77777777" w:rsidR="00CF7F8A" w:rsidRDefault="00CF7F8A">
      <w:pPr>
        <w:spacing w:after="240" w:line="240" w:lineRule="auto"/>
        <w:jc w:val="both"/>
        <w:rPr>
          <w:rFonts w:ascii="Arial" w:eastAsia="Times New Roman" w:hAnsi="Arial" w:cs="Arial"/>
          <w:b/>
          <w:bCs/>
          <w:sz w:val="20"/>
          <w:szCs w:val="20"/>
          <w:lang w:eastAsia="pt-BR"/>
        </w:rPr>
      </w:pPr>
    </w:p>
    <w:p w14:paraId="4E43819A" w14:textId="77777777" w:rsidR="00CF7F8A" w:rsidRDefault="00CF7F8A">
      <w:pPr>
        <w:spacing w:before="240" w:after="240" w:line="240" w:lineRule="auto"/>
        <w:jc w:val="both"/>
        <w:rPr>
          <w:rFonts w:ascii="Arial" w:eastAsia="Times New Roman" w:hAnsi="Arial" w:cs="Arial"/>
          <w:b/>
          <w:bCs/>
          <w:sz w:val="24"/>
          <w:szCs w:val="24"/>
          <w:lang w:eastAsia="pt-BR"/>
        </w:rPr>
      </w:pPr>
    </w:p>
    <w:p w14:paraId="0ECFD068" w14:textId="77777777" w:rsidR="00CF7F8A" w:rsidRDefault="00000000">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 de ....................... de ........</w:t>
      </w:r>
    </w:p>
    <w:p w14:paraId="557AE8FE" w14:textId="77777777" w:rsidR="00CF7F8A" w:rsidRDefault="00CF7F8A">
      <w:pPr>
        <w:spacing w:before="240" w:after="240" w:line="240" w:lineRule="auto"/>
        <w:jc w:val="center"/>
        <w:rPr>
          <w:rFonts w:ascii="Arial" w:eastAsia="Times New Roman" w:hAnsi="Arial" w:cs="Arial"/>
          <w:sz w:val="24"/>
          <w:szCs w:val="24"/>
          <w:lang w:eastAsia="pt-BR"/>
        </w:rPr>
      </w:pPr>
    </w:p>
    <w:p w14:paraId="67492F7D" w14:textId="77777777" w:rsidR="00CF7F8A" w:rsidRDefault="00000000">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lastRenderedPageBreak/>
        <w:t>........................................................................................................</w:t>
      </w:r>
    </w:p>
    <w:p w14:paraId="7DAFB8BB" w14:textId="77777777" w:rsidR="00CF7F8A" w:rsidRDefault="00000000">
      <w:pPr>
        <w:spacing w:before="240" w:after="240" w:line="240" w:lineRule="auto"/>
        <w:jc w:val="center"/>
        <w:rPr>
          <w:rFonts w:ascii="Arial" w:eastAsia="Times New Roman" w:hAnsi="Arial" w:cs="Arial"/>
          <w:strike/>
          <w:sz w:val="24"/>
          <w:szCs w:val="24"/>
          <w:lang w:eastAsia="pt-BR"/>
        </w:rPr>
      </w:pPr>
      <w:r>
        <w:rPr>
          <w:rFonts w:ascii="Arial" w:eastAsia="Times New Roman" w:hAnsi="Arial" w:cs="Arial"/>
          <w:sz w:val="24"/>
          <w:szCs w:val="24"/>
          <w:lang w:eastAsia="pt-BR"/>
        </w:rPr>
        <w:t>Nome, RG, assinatura do responsável e carimbo da empresa</w:t>
      </w:r>
      <w:r>
        <w:br w:type="page"/>
      </w:r>
    </w:p>
    <w:p w14:paraId="594ED478" w14:textId="77777777" w:rsidR="00CF7F8A" w:rsidRDefault="00000000">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8" w:name="_Toc231297419"/>
      <w:bookmarkStart w:id="219" w:name="_Toc233130960"/>
      <w:r>
        <w:rPr>
          <w:rFonts w:ascii="Arial" w:eastAsia="Times New Roman" w:hAnsi="Arial" w:cs="Arial"/>
          <w:b/>
          <w:bCs/>
          <w:kern w:val="2"/>
          <w:sz w:val="24"/>
          <w:szCs w:val="24"/>
          <w:lang w:eastAsia="ar-SA"/>
        </w:rPr>
        <w:lastRenderedPageBreak/>
        <w:t>ANEXO IV – RELAÇÃO DE DOCUMENTOS EXIGIDOS</w:t>
      </w:r>
      <w:bookmarkEnd w:id="218"/>
      <w:bookmarkEnd w:id="219"/>
    </w:p>
    <w:p w14:paraId="4039E738" w14:textId="77777777" w:rsidR="00CF7F8A" w:rsidRDefault="0000000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08683134" w14:textId="77777777" w:rsidR="00CF7F8A" w:rsidRDefault="00000000">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Sociedade Limitada Unipessoal (SLU, Empresário Individual (EI) e Microempreendedor Individual (MEI);</w:t>
      </w:r>
    </w:p>
    <w:p w14:paraId="203453E9"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1283D815"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p>
    <w:p w14:paraId="67054736"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5089DB8D"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53B89081"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p>
    <w:p w14:paraId="6A8C8E5C" w14:textId="77777777" w:rsidR="00CF7F8A" w:rsidRDefault="00000000">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p>
    <w:p w14:paraId="2D3E5609" w14:textId="77777777" w:rsidR="00CF7F8A" w:rsidRDefault="00000000">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ao(s) responsável(s) pela empresa para praticar atos junto à Administração Pública. </w:t>
      </w:r>
    </w:p>
    <w:p w14:paraId="4B775F5A" w14:textId="77777777" w:rsidR="00CF7F8A" w:rsidRDefault="0000000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 Relativa à Regularidade Fiscal e Trabalhista:</w:t>
      </w:r>
    </w:p>
    <w:p w14:paraId="3D91CF7F" w14:textId="77777777" w:rsidR="00CF7F8A" w:rsidRDefault="00000000">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1DD1FFC6"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1C4E1118"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79F2881A" w14:textId="77777777" w:rsidR="00CF7F8A" w:rsidRDefault="00000000">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685C4B19"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7B9EF73" w14:textId="77777777" w:rsidR="00CF7F8A" w:rsidRDefault="00000000">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7323E1CC" w14:textId="77777777" w:rsidR="00CF7F8A" w:rsidRDefault="00000000">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p>
    <w:p w14:paraId="429A32D7" w14:textId="77777777" w:rsidR="00CF7F8A" w:rsidRDefault="00000000">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3. Relativa à Qualificação Econômico-Financeira: </w:t>
      </w:r>
    </w:p>
    <w:p w14:paraId="309D32F4" w14:textId="77777777" w:rsidR="00CF7F8A" w:rsidRDefault="00000000">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3.1</w:t>
      </w:r>
      <w:r>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19B8941C" w14:textId="77777777" w:rsidR="00CF7F8A" w:rsidRDefault="00000000">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w:t>
      </w:r>
      <w:r>
        <w:rPr>
          <w:rFonts w:ascii="Arial" w:eastAsia="SimSun" w:hAnsi="Arial"/>
          <w:kern w:val="2"/>
          <w:sz w:val="24"/>
          <w:szCs w:val="24"/>
          <w:lang w:eastAsia="hi-IN" w:bidi="hi-IN"/>
        </w:rPr>
        <w:t> Balanço patrimonial, demonstração de resultado de exercício e demais demonstrações contábeis dos 2 (dois) últimos exercícios sociais;</w:t>
      </w:r>
    </w:p>
    <w:p w14:paraId="5916A500"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3.2.1</w:t>
      </w:r>
      <w:r>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54C4DEFE"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3.2.2</w:t>
      </w:r>
      <w:r>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p>
    <w:p w14:paraId="1FABA8FE"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w:t>
      </w:r>
      <w:r>
        <w:rPr>
          <w:rFonts w:ascii="Arial" w:eastAsia="SimSun" w:hAnsi="Arial"/>
          <w:kern w:val="2"/>
          <w:sz w:val="24"/>
          <w:szCs w:val="24"/>
          <w:lang w:eastAsia="hi-IN" w:bidi="hi-IN"/>
        </w:rPr>
        <w:t xml:space="preserve"> Serão aceitos como </w:t>
      </w:r>
      <w:r>
        <w:rPr>
          <w:rFonts w:ascii="Arial" w:eastAsia="SimSun" w:hAnsi="Arial"/>
          <w:kern w:val="2"/>
          <w:sz w:val="24"/>
          <w:szCs w:val="24"/>
          <w:u w:val="single"/>
          <w:lang w:eastAsia="hi-IN" w:bidi="hi-IN"/>
        </w:rPr>
        <w:t>na forma da lei</w:t>
      </w:r>
      <w:r>
        <w:rPr>
          <w:rFonts w:ascii="Arial" w:eastAsia="SimSun" w:hAnsi="Arial"/>
          <w:kern w:val="2"/>
          <w:sz w:val="24"/>
          <w:szCs w:val="24"/>
          <w:lang w:eastAsia="hi-IN" w:bidi="hi-IN"/>
        </w:rPr>
        <w:t xml:space="preserve"> os Balanços Patrimoniais e demonstrações contábeis assim apresentados:</w:t>
      </w:r>
    </w:p>
    <w:p w14:paraId="177ECF46" w14:textId="77777777" w:rsidR="00CF7F8A" w:rsidRDefault="00000000">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3.2.3.1</w:t>
      </w:r>
      <w:r>
        <w:rPr>
          <w:rFonts w:ascii="Arial" w:eastAsia="SimSun" w:hAnsi="Arial"/>
          <w:kern w:val="2"/>
          <w:sz w:val="24"/>
          <w:szCs w:val="24"/>
          <w:lang w:eastAsia="hi-IN" w:bidi="hi-IN"/>
        </w:rPr>
        <w:t xml:space="preserve"> Sociedades regidas pela Lei Federal nº 6.404/76 (Sociedade Anônima):</w:t>
      </w:r>
    </w:p>
    <w:p w14:paraId="76E27057" w14:textId="77777777" w:rsidR="00CF7F8A" w:rsidRDefault="00000000">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3.2.3.1.1</w:t>
      </w:r>
      <w:r>
        <w:rPr>
          <w:rFonts w:ascii="Arial" w:eastAsia="SimSun" w:hAnsi="Arial"/>
          <w:kern w:val="2"/>
          <w:sz w:val="24"/>
          <w:szCs w:val="24"/>
          <w:lang w:eastAsia="hi-IN" w:bidi="hi-IN"/>
        </w:rPr>
        <w:t xml:space="preserve"> Publicados em Diário Oficial; ou</w:t>
      </w:r>
    </w:p>
    <w:p w14:paraId="67FCB77C" w14:textId="77777777" w:rsidR="00CF7F8A" w:rsidRDefault="00000000">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3.2.3.1.2</w:t>
      </w:r>
      <w:r>
        <w:rPr>
          <w:rFonts w:ascii="Arial" w:eastAsia="SimSun" w:hAnsi="Arial"/>
          <w:kern w:val="2"/>
          <w:sz w:val="24"/>
          <w:szCs w:val="24"/>
          <w:lang w:eastAsia="hi-IN" w:bidi="hi-IN"/>
        </w:rPr>
        <w:t xml:space="preserve"> Publicados em jornal; ou</w:t>
      </w:r>
    </w:p>
    <w:p w14:paraId="6517EFE1" w14:textId="77777777" w:rsidR="00CF7F8A" w:rsidRDefault="00000000">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3.2.3.1.3</w:t>
      </w:r>
      <w:r>
        <w:rPr>
          <w:rFonts w:ascii="Arial" w:eastAsia="SimSun" w:hAnsi="Arial"/>
          <w:kern w:val="2"/>
          <w:sz w:val="24"/>
          <w:szCs w:val="24"/>
          <w:lang w:eastAsia="hi-IN" w:bidi="hi-IN"/>
        </w:rPr>
        <w:t xml:space="preserve"> Por cópias registradas ou autenticadas na Junta Comercial da sede ou domicílio do licitante;</w:t>
      </w:r>
    </w:p>
    <w:p w14:paraId="625A70CA" w14:textId="77777777" w:rsidR="00CF7F8A" w:rsidRDefault="00000000">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3.2.3.2</w:t>
      </w:r>
      <w:r>
        <w:rPr>
          <w:rFonts w:ascii="Arial" w:eastAsia="SimSun" w:hAnsi="Arial"/>
          <w:kern w:val="2"/>
          <w:sz w:val="24"/>
          <w:szCs w:val="24"/>
          <w:lang w:eastAsia="hi-IN" w:bidi="hi-IN"/>
        </w:rPr>
        <w:t xml:space="preserve"> Sociedades Limitadas (LTDA):</w:t>
      </w:r>
    </w:p>
    <w:p w14:paraId="42A5DE5C" w14:textId="77777777" w:rsidR="00CF7F8A" w:rsidRDefault="00000000">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3.2.3.2.1</w:t>
      </w:r>
      <w:r>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70503541" w14:textId="77777777" w:rsidR="00CF7F8A" w:rsidRDefault="00000000">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3.2.3.2.2</w:t>
      </w:r>
      <w:r>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5017E38B" w14:textId="77777777" w:rsidR="00CF7F8A" w:rsidRDefault="00000000">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3.2.3.3</w:t>
      </w:r>
      <w:r>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3F8118BF" w14:textId="77777777" w:rsidR="00CF7F8A" w:rsidRDefault="00000000">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3.2.3.3.1</w:t>
      </w:r>
      <w:r>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569F3BA4"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3.2.4</w:t>
      </w:r>
      <w:r>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35BFDDC4"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3.2.5</w:t>
      </w:r>
      <w:r>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1CAB8438"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3.2.6</w:t>
      </w:r>
      <w:r>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7AFC0DEA"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3.2.7</w:t>
      </w:r>
      <w:r>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32AEC557" w14:textId="77777777" w:rsidR="00CF7F8A" w:rsidRDefault="00000000">
      <w:pPr>
        <w:spacing w:before="288" w:after="288"/>
        <w:ind w:left="567"/>
        <w:jc w:val="both"/>
        <w:rPr>
          <w:rFonts w:ascii="Arial" w:eastAsia="SimSun" w:hAnsi="Arial"/>
          <w:kern w:val="2"/>
          <w:sz w:val="24"/>
          <w:szCs w:val="24"/>
          <w:highlight w:val="green"/>
          <w:lang w:eastAsia="hi-IN" w:bidi="hi-IN"/>
        </w:rPr>
      </w:pPr>
      <w:r>
        <w:rPr>
          <w:rFonts w:ascii="Arial" w:eastAsia="SimSun" w:hAnsi="Arial"/>
          <w:b/>
          <w:bCs/>
          <w:kern w:val="2"/>
          <w:sz w:val="24"/>
          <w:szCs w:val="24"/>
          <w:lang w:eastAsia="hi-IN" w:bidi="hi-IN"/>
        </w:rPr>
        <w:t>3.2.8</w:t>
      </w:r>
      <w:r>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Pr>
          <w:rFonts w:ascii="Arial" w:eastAsia="SimSun" w:hAnsi="Arial"/>
          <w:b/>
          <w:bCs/>
          <w:kern w:val="2"/>
          <w:sz w:val="24"/>
          <w:szCs w:val="24"/>
          <w:lang w:eastAsia="hi-IN" w:bidi="hi-IN"/>
        </w:rPr>
        <w:t xml:space="preserve"> </w:t>
      </w:r>
      <w:r>
        <w:rPr>
          <w:rFonts w:ascii="Arial" w:eastAsia="SimSun" w:hAnsi="Arial"/>
          <w:b/>
          <w:bCs/>
          <w:kern w:val="2"/>
          <w:sz w:val="24"/>
          <w:szCs w:val="24"/>
          <w:u w:val="single"/>
          <w:lang w:eastAsia="hi-IN" w:bidi="hi-IN"/>
        </w:rPr>
        <w:t>OU</w:t>
      </w:r>
      <w:r>
        <w:rPr>
          <w:rFonts w:ascii="Arial" w:eastAsia="SimSun" w:hAnsi="Arial"/>
          <w:kern w:val="2"/>
          <w:sz w:val="24"/>
          <w:szCs w:val="24"/>
          <w:u w:val="single"/>
          <w:lang w:eastAsia="hi-IN" w:bidi="hi-IN"/>
        </w:rPr>
        <w:t xml:space="preserve"> </w:t>
      </w:r>
    </w:p>
    <w:p w14:paraId="75D573D8" w14:textId="77777777" w:rsidR="00CF7F8A" w:rsidRDefault="00000000">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3.2.9</w:t>
      </w:r>
      <w:r>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18CA0C20" w14:textId="77777777" w:rsidR="00CF7F8A" w:rsidRDefault="00000000">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1A3FD569" w14:textId="77777777" w:rsidR="00CF7F8A" w:rsidRDefault="00000000">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V do Edital).</w:t>
      </w:r>
    </w:p>
    <w:p w14:paraId="1DEACFF3" w14:textId="77777777" w:rsidR="00CF7F8A" w:rsidRDefault="00000000">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5. Declarações exigidas (conforme modelo constate do Anexo VI do Edital): </w:t>
      </w:r>
    </w:p>
    <w:p w14:paraId="54385699" w14:textId="77777777" w:rsidR="00CF7F8A" w:rsidRDefault="00000000">
      <w:pPr>
        <w:spacing w:before="288" w:after="288"/>
        <w:jc w:val="both"/>
        <w:rPr>
          <w:rFonts w:ascii="Arial" w:eastAsia="MS Mincho" w:hAnsi="Arial"/>
          <w:sz w:val="24"/>
          <w:szCs w:val="24"/>
          <w:lang w:eastAsia="pt-BR"/>
        </w:rPr>
      </w:pPr>
      <w:r>
        <w:rPr>
          <w:rFonts w:ascii="Arial" w:eastAsia="SimSun" w:hAnsi="Arial"/>
          <w:b/>
          <w:bCs/>
          <w:kern w:val="2"/>
          <w:sz w:val="24"/>
          <w:szCs w:val="24"/>
          <w:lang w:eastAsia="hi-IN" w:bidi="hi-IN"/>
        </w:rPr>
        <w:t>5.1</w:t>
      </w:r>
      <w:r>
        <w:rPr>
          <w:rFonts w:ascii="Arial" w:eastAsia="SimSun" w:hAnsi="Arial"/>
          <w:kern w:val="2"/>
          <w:sz w:val="24"/>
          <w:szCs w:val="24"/>
          <w:lang w:eastAsia="hi-IN" w:bidi="hi-IN"/>
        </w:rPr>
        <w:t xml:space="preserve"> </w:t>
      </w:r>
      <w:r>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105F03B3" w14:textId="77777777" w:rsidR="00CF7F8A" w:rsidRDefault="00000000">
      <w:pPr>
        <w:spacing w:before="288" w:after="288"/>
        <w:jc w:val="both"/>
        <w:rPr>
          <w:rFonts w:ascii="Arial" w:eastAsia="MS Mincho" w:hAnsi="Arial"/>
          <w:sz w:val="24"/>
          <w:szCs w:val="24"/>
          <w:lang w:eastAsia="pt-BR"/>
        </w:rPr>
      </w:pPr>
      <w:r>
        <w:rPr>
          <w:rFonts w:ascii="Arial" w:eastAsia="MS Mincho" w:hAnsi="Arial"/>
          <w:b/>
          <w:bCs/>
          <w:sz w:val="24"/>
          <w:szCs w:val="24"/>
          <w:lang w:eastAsia="pt-BR"/>
        </w:rPr>
        <w:t xml:space="preserve">5.2 </w:t>
      </w:r>
      <w:r>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281DB4E2" w14:textId="77777777" w:rsidR="00CF7F8A" w:rsidRDefault="00000000">
      <w:pPr>
        <w:spacing w:before="288" w:after="288" w:line="240" w:lineRule="auto"/>
        <w:jc w:val="both"/>
        <w:rPr>
          <w:rFonts w:ascii="Arial" w:eastAsia="MS Mincho" w:hAnsi="Arial"/>
          <w:sz w:val="24"/>
          <w:szCs w:val="24"/>
          <w:lang w:eastAsia="pt-BR"/>
        </w:rPr>
      </w:pPr>
      <w:r>
        <w:rPr>
          <w:rFonts w:ascii="Arial" w:eastAsia="MS Mincho" w:hAnsi="Arial"/>
          <w:b/>
          <w:bCs/>
          <w:sz w:val="24"/>
          <w:szCs w:val="24"/>
          <w:lang w:eastAsia="pt-BR"/>
        </w:rPr>
        <w:t>5.3</w:t>
      </w:r>
      <w:r>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16B10730" w14:textId="77777777" w:rsidR="00CF7F8A" w:rsidRDefault="00000000">
      <w:pPr>
        <w:spacing w:before="288" w:after="288" w:line="240" w:lineRule="auto"/>
        <w:jc w:val="both"/>
        <w:rPr>
          <w:rFonts w:ascii="Arial" w:eastAsia="MS Mincho" w:hAnsi="Arial"/>
          <w:sz w:val="24"/>
          <w:szCs w:val="24"/>
          <w:lang w:eastAsia="pt-BR"/>
        </w:rPr>
      </w:pPr>
      <w:r>
        <w:rPr>
          <w:rFonts w:ascii="Arial" w:eastAsia="MS Mincho" w:hAnsi="Arial"/>
          <w:b/>
          <w:bCs/>
          <w:sz w:val="24"/>
          <w:szCs w:val="24"/>
          <w:lang w:eastAsia="pt-BR"/>
        </w:rPr>
        <w:t>5.4</w:t>
      </w:r>
      <w:r>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demais requisitos de habilitação;</w:t>
      </w:r>
    </w:p>
    <w:p w14:paraId="206D820C" w14:textId="77777777" w:rsidR="00CF7F8A" w:rsidRDefault="00000000">
      <w:pPr>
        <w:spacing w:before="360" w:after="120"/>
        <w:jc w:val="both"/>
        <w:rPr>
          <w:rFonts w:ascii="Arial" w:eastAsia="Arial" w:hAnsi="Arial"/>
          <w:sz w:val="24"/>
          <w:szCs w:val="24"/>
        </w:rPr>
      </w:pPr>
      <w:r>
        <w:rPr>
          <w:rFonts w:ascii="Arial" w:eastAsia="Arial" w:hAnsi="Arial"/>
          <w:b/>
          <w:bCs/>
          <w:sz w:val="24"/>
          <w:szCs w:val="24"/>
        </w:rPr>
        <w:t>5.5</w:t>
      </w:r>
      <w:r>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Referência (anexo V do Edital). </w:t>
      </w:r>
    </w:p>
    <w:p w14:paraId="2422D663" w14:textId="77777777" w:rsidR="00CF7F8A" w:rsidRDefault="0000000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lastRenderedPageBreak/>
        <w:t>6. Condições para participação de consórcios:</w:t>
      </w:r>
    </w:p>
    <w:p w14:paraId="67874724" w14:textId="77777777" w:rsidR="00CF7F8A" w:rsidRDefault="00000000">
      <w:pPr>
        <w:spacing w:before="120" w:after="288" w:line="240" w:lineRule="auto"/>
        <w:jc w:val="both"/>
        <w:rPr>
          <w:rFonts w:ascii="Arial" w:eastAsia="SimSun" w:hAnsi="Arial" w:cs="Arial"/>
          <w:bCs/>
          <w:kern w:val="2"/>
          <w:sz w:val="24"/>
          <w:szCs w:val="24"/>
          <w:lang w:eastAsia="hi-IN" w:bidi="hi-IN"/>
        </w:rPr>
      </w:pPr>
      <w:r>
        <w:rPr>
          <w:rFonts w:ascii="Arial" w:eastAsia="SimSun" w:hAnsi="Arial" w:cs="Arial"/>
          <w:b/>
          <w:bCs/>
          <w:kern w:val="2"/>
          <w:sz w:val="24"/>
          <w:szCs w:val="24"/>
          <w:lang w:eastAsia="hi-IN" w:bidi="hi-IN"/>
        </w:rPr>
        <w:t xml:space="preserve">6.1 </w:t>
      </w:r>
      <w:r>
        <w:rPr>
          <w:rFonts w:ascii="Arial" w:eastAsia="SimSun" w:hAnsi="Arial" w:cs="Arial"/>
          <w:bCs/>
          <w:kern w:val="2"/>
          <w:sz w:val="24"/>
          <w:szCs w:val="24"/>
          <w:lang w:eastAsia="hi-IN" w:bidi="hi-IN"/>
        </w:rPr>
        <w:t xml:space="preserve">No caso de participação de pessoa jurídica em consórcio deverão ser apresentados os documentos exigidos no art. 15 da </w:t>
      </w:r>
      <w:r>
        <w:rPr>
          <w:rFonts w:ascii="Arial" w:eastAsia="Times New Roman" w:hAnsi="Arial" w:cs="Arial"/>
          <w:color w:val="000000"/>
          <w:sz w:val="24"/>
          <w:szCs w:val="24"/>
          <w:lang w:eastAsia="pt-BR"/>
        </w:rPr>
        <w:t>Lei Federal nº 14.133/21</w:t>
      </w:r>
      <w:r>
        <w:rPr>
          <w:rFonts w:ascii="Arial" w:eastAsia="SimSun" w:hAnsi="Arial" w:cs="Arial"/>
          <w:bCs/>
          <w:kern w:val="2"/>
          <w:sz w:val="24"/>
          <w:szCs w:val="24"/>
          <w:lang w:eastAsia="hi-IN" w:bidi="hi-IN"/>
        </w:rPr>
        <w:t>;</w:t>
      </w:r>
    </w:p>
    <w:p w14:paraId="4BC10C3D" w14:textId="77777777" w:rsidR="00CF7F8A" w:rsidRDefault="00000000">
      <w:pPr>
        <w:spacing w:before="288" w:after="288" w:line="240" w:lineRule="auto"/>
        <w:jc w:val="both"/>
        <w:rPr>
          <w:rFonts w:ascii="Arial" w:eastAsia="MS Mincho" w:hAnsi="Arial" w:cs="Arial"/>
          <w:sz w:val="24"/>
          <w:szCs w:val="24"/>
          <w:highlight w:val="green"/>
          <w:lang w:eastAsia="pt-BR"/>
        </w:rPr>
      </w:pPr>
      <w:r>
        <w:rPr>
          <w:rFonts w:ascii="Arial" w:eastAsia="SimSun" w:hAnsi="Arial" w:cs="Arial"/>
          <w:b/>
          <w:bCs/>
          <w:kern w:val="2"/>
          <w:sz w:val="24"/>
          <w:szCs w:val="24"/>
          <w:lang w:eastAsia="hi-IN" w:bidi="hi-IN"/>
        </w:rPr>
        <w:t xml:space="preserve">6.2 </w:t>
      </w:r>
      <w:r>
        <w:rPr>
          <w:rFonts w:ascii="Arial" w:eastAsia="MS Mincho" w:hAnsi="Arial" w:cs="Arial"/>
          <w:sz w:val="24"/>
          <w:szCs w:val="24"/>
          <w:lang w:eastAsia="pt-BR"/>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 </w:t>
      </w:r>
    </w:p>
    <w:p w14:paraId="47FF6A09" w14:textId="77777777" w:rsidR="00CF7F8A" w:rsidRDefault="00000000">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2C93A7FF" w14:textId="77777777" w:rsidR="00CF7F8A" w:rsidRDefault="00000000">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37A0BB7A" w14:textId="77777777" w:rsidR="00CF7F8A" w:rsidRDefault="00000000">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 ainda o licitante, se filial, apresentar aqueles documentos que, pela própria natureza, comprovadamente, forem emitidos somente em nome da matriz;</w:t>
      </w:r>
    </w:p>
    <w:p w14:paraId="2C4508FE" w14:textId="77777777" w:rsidR="00CF7F8A" w:rsidRDefault="00000000">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6F76D1A9" w14:textId="77777777" w:rsidR="00CF7F8A" w:rsidRDefault="00000000">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3C5634FC" w14:textId="77777777" w:rsidR="00CF7F8A" w:rsidRDefault="00000000">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p>
    <w:p w14:paraId="523B734C" w14:textId="77777777" w:rsidR="00CF7F8A" w:rsidRDefault="00000000">
      <w:pPr>
        <w:spacing w:after="0" w:line="240" w:lineRule="auto"/>
        <w:rPr>
          <w:rFonts w:ascii="Arial" w:eastAsia="Times New Roman" w:hAnsi="Arial" w:cs="Arial"/>
          <w:kern w:val="2"/>
          <w:sz w:val="24"/>
          <w:szCs w:val="24"/>
          <w:lang w:eastAsia="ar-SA"/>
        </w:rPr>
      </w:pPr>
      <w:r>
        <w:br w:type="page"/>
      </w:r>
    </w:p>
    <w:p w14:paraId="4DC31CF3" w14:textId="77777777" w:rsidR="00CF7F8A" w:rsidRDefault="00000000">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20" w:name="_Toc231297420"/>
      <w:bookmarkStart w:id="221" w:name="_Toc154755525"/>
      <w:bookmarkStart w:id="222" w:name="_Toc233130961"/>
      <w:r>
        <w:rPr>
          <w:rFonts w:ascii="Arial" w:eastAsia="Times New Roman" w:hAnsi="Arial" w:cs="Arial"/>
          <w:b/>
          <w:bCs/>
          <w:kern w:val="2"/>
          <w:sz w:val="24"/>
          <w:szCs w:val="24"/>
          <w:lang w:eastAsia="ar-SA"/>
        </w:rPr>
        <w:lastRenderedPageBreak/>
        <w:t>ANEXO V – TERMO DE REFERÊNCIA</w:t>
      </w:r>
      <w:bookmarkEnd w:id="220"/>
      <w:bookmarkEnd w:id="221"/>
      <w:bookmarkEnd w:id="222"/>
      <w:r>
        <w:rPr>
          <w:rFonts w:ascii="Arial" w:eastAsia="Times New Roman" w:hAnsi="Arial" w:cs="Arial"/>
          <w:b/>
          <w:bCs/>
          <w:kern w:val="2"/>
          <w:sz w:val="24"/>
          <w:szCs w:val="24"/>
          <w:lang w:eastAsia="ar-SA"/>
        </w:rPr>
        <w:t xml:space="preserve"> </w:t>
      </w:r>
    </w:p>
    <w:p w14:paraId="513A7729" w14:textId="77777777" w:rsidR="00CF7F8A" w:rsidRDefault="00000000">
      <w:pPr>
        <w:suppressAutoHyphens w:val="0"/>
        <w:spacing w:before="240" w:after="240"/>
        <w:jc w:val="both"/>
        <w:rPr>
          <w:rFonts w:ascii="Arial" w:hAnsi="Arial" w:cs="Arial"/>
          <w:sz w:val="24"/>
          <w:szCs w:val="24"/>
          <w:lang w:eastAsia="pt-BR"/>
        </w:rPr>
      </w:pPr>
      <w:r>
        <w:rPr>
          <w:rFonts w:ascii="Arial" w:hAnsi="Arial" w:cs="Arial"/>
          <w:sz w:val="24"/>
          <w:szCs w:val="24"/>
          <w:lang w:eastAsia="pt-BR"/>
        </w:rPr>
        <w:t xml:space="preserve">(Anexo III da Ata de Registro de Preços e Anexo II do Contrato) </w:t>
      </w:r>
    </w:p>
    <w:p w14:paraId="4AFA346A" w14:textId="77777777" w:rsidR="00CF7F8A" w:rsidRDefault="00000000">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PLANEJAMENTO Nº 123/2026</w:t>
      </w:r>
    </w:p>
    <w:p w14:paraId="7BB99C26" w14:textId="77777777" w:rsidR="00CF7F8A" w:rsidRDefault="00000000">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DOCUMENTO DE FORMALIZAÇÃO DE DEMANDA (DFD): 70/2026 e 90/2026</w:t>
      </w:r>
    </w:p>
    <w:p w14:paraId="1AA84F40" w14:textId="77777777" w:rsidR="00CF7F8A" w:rsidRDefault="00000000">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PROCESSO SEI:  19.16.3913.0007930/2026-32</w:t>
      </w:r>
    </w:p>
    <w:p w14:paraId="45F4FE07" w14:textId="77777777" w:rsidR="00CF7F8A" w:rsidRDefault="00CF7F8A">
      <w:pPr>
        <w:spacing w:after="200" w:line="276" w:lineRule="auto"/>
        <w:rPr>
          <w:rFonts w:ascii="Arial" w:eastAsia="Arial" w:hAnsi="Arial" w:cs="Arial"/>
          <w:b/>
          <w:bCs/>
          <w:sz w:val="24"/>
          <w:szCs w:val="24"/>
          <w:lang w:eastAsia="pt-BR"/>
        </w:rPr>
      </w:pPr>
    </w:p>
    <w:p w14:paraId="62C219B9"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4B61BD7A" w14:textId="77777777" w:rsidR="00CF7F8A" w:rsidRDefault="00000000">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1.1 - DESCRIÇÃO DO OBJETO:</w:t>
      </w:r>
    </w:p>
    <w:p w14:paraId="7FAEC10A"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Registro de Preços para aquisição de bens permanentes diversificados: (forno micro-ondas, refrigerador doméstico, ventilador não industrial, cafeteira elétrica, televisores de 55' e 75' polegadas, fragmentadora, suporte de teto para televisão, suporte de parede para TV e cafeteira industrial 6L e 20L), conforme especificações, exigências e quantidades estabelecidas neste Termo de Referência.</w:t>
      </w:r>
    </w:p>
    <w:p w14:paraId="6E30A706"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1.2 - DESCRIÇÃO DETALHADA DA SOLUÇÃO ESCOLHIDA:</w:t>
      </w:r>
    </w:p>
    <w:p w14:paraId="5B847DE6" w14:textId="77777777" w:rsidR="00CF7F8A" w:rsidRDefault="00000000">
      <w:pPr>
        <w:spacing w:after="60" w:line="276" w:lineRule="auto"/>
        <w:jc w:val="both"/>
        <w:rPr>
          <w:rFonts w:ascii="Arial" w:eastAsia="Arial" w:hAnsi="Arial" w:cs="Arial"/>
          <w:sz w:val="24"/>
          <w:szCs w:val="24"/>
          <w:lang w:eastAsia="pt-BR"/>
        </w:rPr>
      </w:pPr>
      <w:r>
        <w:rPr>
          <w:rFonts w:ascii="Arial" w:eastAsia="Arial" w:hAnsi="Arial" w:cs="Arial"/>
          <w:sz w:val="24"/>
          <w:szCs w:val="24"/>
          <w:lang w:eastAsia="pt-BR"/>
        </w:rPr>
        <w:t>1.2.1 - A aquisição de materiais de bens permanentes diversificados visa atender as demandas de fornecimento nas unidades do MPMG, conforme descrição, quantitativos e especificações contidas neste Termo de Referência.</w:t>
      </w:r>
    </w:p>
    <w:p w14:paraId="04DECFFA" w14:textId="77777777" w:rsidR="00CF7F8A" w:rsidRDefault="00000000">
      <w:pPr>
        <w:spacing w:after="60" w:line="276" w:lineRule="auto"/>
        <w:jc w:val="both"/>
        <w:rPr>
          <w:rFonts w:ascii="Arial" w:eastAsia="Arial" w:hAnsi="Arial" w:cs="Arial"/>
          <w:sz w:val="24"/>
          <w:szCs w:val="24"/>
          <w:lang w:eastAsia="pt-BR"/>
        </w:rPr>
      </w:pPr>
      <w:r>
        <w:rPr>
          <w:rFonts w:ascii="Arial" w:eastAsia="Arial" w:hAnsi="Arial" w:cs="Arial"/>
          <w:sz w:val="24"/>
          <w:szCs w:val="24"/>
          <w:lang w:eastAsia="pt-BR"/>
        </w:rPr>
        <w:t> 1.2.2 - O objeto desta contratação não se enquadra como sendo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72DD611D"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1.2.3 - A ausência do Estudo Técnico Preliminar para o presente objeto justifica-se em razão deste ser de compra e uso frequente, bem como já ter ETP elaborado anteriormente (</w:t>
      </w:r>
      <w:hyperlink r:id="rId35" w:tgtFrame="_blank">
        <w:r w:rsidR="00CF7F8A">
          <w:rPr>
            <w:rStyle w:val="LinkdaInternet"/>
            <w:rFonts w:ascii="Arial" w:eastAsia="Arial" w:hAnsi="Arial" w:cs="Arial"/>
            <w:sz w:val="24"/>
            <w:szCs w:val="24"/>
            <w:lang w:eastAsia="pt-BR"/>
          </w:rPr>
          <w:t>19.16.3900.0089895/2022-45</w:t>
        </w:r>
      </w:hyperlink>
      <w:r>
        <w:rPr>
          <w:rFonts w:ascii="Arial" w:eastAsia="Arial" w:hAnsi="Arial" w:cs="Arial"/>
          <w:sz w:val="24"/>
          <w:szCs w:val="24"/>
          <w:lang w:eastAsia="pt-BR"/>
        </w:rPr>
        <w:t xml:space="preserve">) para o mesmo objeto, conforme o art. 2º, §1º, II, “b” da IN PGJAA Nº 1 de 2024. Assim, opta-se pela não elaboração de Estudo Técnico Preliminar no presente caso em virtude de que não houve de mudanças significativas de cenário, não justificando o trabalho a ser despendido na </w:t>
      </w:r>
      <w:r>
        <w:rPr>
          <w:rFonts w:ascii="Arial" w:eastAsia="Arial" w:hAnsi="Arial" w:cs="Arial"/>
          <w:sz w:val="24"/>
          <w:szCs w:val="24"/>
          <w:lang w:eastAsia="pt-BR"/>
        </w:rPr>
        <w:lastRenderedPageBreak/>
        <w:t>elaboração do Estudo Técnico Preliminar, como também o objeto a ser adquirido é simples e usual, conforme pode ser verificado na descrição do objeto item 1.1.</w:t>
      </w:r>
    </w:p>
    <w:p w14:paraId="31E397B0"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2 - DA FUNDAMENTAÇÃO E DESCRIÇÃO DA NECESSIDADE DA CONTRATAÇÃO:</w:t>
      </w:r>
    </w:p>
    <w:p w14:paraId="033F020C"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 A finalidade desta contratação é o fornecimento de bens permanentes diversificados para manutenção dos serviços das áreas meio e fim do Ministério Público de Minas Gerais, possibilitando uma gestão eficiente quanto à formação de estoque desses produtos.</w:t>
      </w:r>
    </w:p>
    <w:p w14:paraId="233E484C"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2.2. A aquisição dos bens permanentes se justifica, tendo em vista a necessidade de reposição do estoque do almoxarifado central do Ministério Público do Estado de Minas Gerais, atual Diretoria de Gestão de Materiais (DMAT) com vistas ao atendimento das demandas das unidades da MPMG, em BH, RMBH, interior do Estado e Distrito Federal, bem como a substituição dos bens classificados com antieconômicos ou inservíveis pela administração.</w:t>
      </w:r>
    </w:p>
    <w:p w14:paraId="27685F7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2.3. Esses materiais são fundamentais para a excelência no atendimento ao cidadão e bem-estar dos servidores/colaboradores. Além disso, a aquisição destes visa a permitir o atendimento às demandas de implantação de novos setores, novas edificações de promotorias, adequação de layouts diversos, bem como a reposição de material defeituoso e troca de materiais obsoletos, tanto na sede do MPMG quanto nas diversas unidades em todo o Estado de Minas Gerais.</w:t>
      </w:r>
    </w:p>
    <w:p w14:paraId="6A22DFCC"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2.4. Nesse sentido, resta evidenciada a necessidade de contratações frequentes, motivo pelo qual justifica-se a licitação na modalidade pregão, na sua forma eletrônica, pelo SISTEMA DE REGISTRO DE PREÇOS, consoante artigo 40, inciso II, da Lei nº 14.133, de 2021. Ademais, a opção pelo Registro de Preços enquadra-se no caso previsto no inciso I do art. 3º do Decreto Estadual n.º 48.779/2024, além de outras vantagens, tais como: (a) não precisar haver imediatamente dotação orçamentária; (b) poder atender demandas imprevisíveis; (c) reduzir a necessidade de manter grande quantidade de volume de estoque; (d) eliminar de vez o fracionamento de despesas evitando sucessivas aquisições do mesmo objeto ao longo do exercício; (e) reduzir o número de licitações; (f) apresentar um tempo célere para as aquisições; (g) menor custo na realização de licitação; (h) maior transparência nas aquisições.</w:t>
      </w:r>
    </w:p>
    <w:p w14:paraId="56F07C3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2.5. Como é de conhecimento da Administração, a opção pelo Registro de Preços volta-se para diminuição da necessidade de grande estoque e disponibilidade financeira.</w:t>
      </w:r>
      <w:r>
        <w:br/>
      </w:r>
      <w:r>
        <w:rPr>
          <w:rFonts w:ascii="Arial" w:eastAsia="Arial" w:hAnsi="Arial" w:cs="Arial"/>
          <w:sz w:val="24"/>
          <w:szCs w:val="24"/>
          <w:lang w:eastAsia="pt-BR"/>
        </w:rPr>
        <w:t xml:space="preserve">2.6. Além dos pontos apresentados acima, o Registro de Preços se justifica em razão da durabilidade dos bens permanentes que deve ser levada em consideração para a previsão do estoque necessário a ser mantido na Diretoria de Gestão de Materiais. </w:t>
      </w:r>
      <w:r>
        <w:rPr>
          <w:rFonts w:ascii="Arial" w:eastAsia="Arial" w:hAnsi="Arial" w:cs="Arial"/>
          <w:sz w:val="24"/>
          <w:szCs w:val="24"/>
          <w:lang w:eastAsia="pt-BR"/>
        </w:rPr>
        <w:lastRenderedPageBreak/>
        <w:t>Ademais, a manutenção do ponto de reposição desses bens visa equipar novas unidades do MPMG.</w:t>
      </w:r>
    </w:p>
    <w:p w14:paraId="62D9FB0F"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2.7. O objeto da contratação está previsto no Plano de Contratações Anual 2026. A contratação alinha-se com o Planejamento Estratégico uma vez que os objetivos de zelar pela sustentabilidade em toda forma de atuação, assegurar a disponibilidade e a aplicação eficiente dos recursos orçamentários, estabelecer gestão administrativa compartilhada e padronizada, prover soluções tecnológicas integradas e inovadoras, integrar fluxos de solicitação de material com os fluxos de serviços e manutenção e adotar objetivos de desenvolvimento sustentável na gestão de logística de serviços serão alcançados.</w:t>
      </w:r>
    </w:p>
    <w:p w14:paraId="5F814750"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3 - DA DIVISÃO EM LOTES:</w:t>
      </w:r>
    </w:p>
    <w:p w14:paraId="7D99B23C" w14:textId="77777777" w:rsidR="00CF7F8A" w:rsidRDefault="00000000">
      <w:pP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 xml:space="preserve">Número de Lotes: </w:t>
      </w:r>
      <w:r>
        <w:rPr>
          <w:rFonts w:ascii="Arial" w:eastAsia="Arial" w:hAnsi="Arial" w:cs="Arial"/>
          <w:sz w:val="24"/>
          <w:szCs w:val="24"/>
          <w:lang w:eastAsia="pt-BR"/>
        </w:rPr>
        <w:t>11 (onze) Lotes</w:t>
      </w:r>
    </w:p>
    <w:p w14:paraId="0C579066" w14:textId="77777777" w:rsidR="00CF7F8A" w:rsidRDefault="00000000">
      <w:pPr>
        <w:spacing w:after="12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 xml:space="preserve">Justificativa para o parcelamento ou não do objeto: </w:t>
      </w:r>
    </w:p>
    <w:p w14:paraId="164B626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3.1. Optou-se pela divisão em vários lotes, em razão da viabilidade e vantajosidade econômica, por gerar a ampliação da competitividade, a atração do maior número de fornecedores, bem como o melhor aproveitamento dos recursos disponíveis no mercado, em atendimento ao artigo 40, § 2º, da Lei nº 14.133/2021.</w:t>
      </w:r>
    </w:p>
    <w:p w14:paraId="650B295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3.2. Além disso, o parcelamento consiste na divisão do objeto a ser contratado em frações menores, o que amplia o universo de possíveis interessados em participar do certame licitatório, na medida em que permite que licitantes que não tenham condições de fornecer a totalidade do objeto disputem itens ou lotes menores, pois, nem sempre fornecedores de pequeno porte empresarial conseguem fornecer a contento itens de um mesmo lote com grande diferença de valores.</w:t>
      </w:r>
    </w:p>
    <w:p w14:paraId="783CD3B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3.3. Outro fator a se levar em conta é a redução das exigências de habilitação, que serão proporcionais à dimensão dos lotes.</w:t>
      </w:r>
    </w:p>
    <w:p w14:paraId="5093757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3.4. Por fim, com o aumento no número de licitantes tem-se uma ampliação da competitividade, o que pode resultar na diminuição dos preços ofertados.</w:t>
      </w:r>
    </w:p>
    <w:p w14:paraId="440E297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3.5. A presente contratação será parcelada em 11 Lotes, com vistas a estimular uma maior disputa com potencial de impacto na redução do preço final de cada Lote, ampliando a concorrência, sem perder de vista a também almejada economia de escala. Tal decisão fundamenta-se na Súmula nº 247 do TCU no tocante à obrigatoriedade da adjudicação por item e não por preço global.</w:t>
      </w:r>
    </w:p>
    <w:p w14:paraId="6E59FF9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3.6. A fim de atender ao disposto no art. 48, inciso I, da Lei Complementar 123 de 2006, a presente contratação terá participação exclusiva a ME e EPP, para os Lotes </w:t>
      </w:r>
      <w:r>
        <w:rPr>
          <w:rFonts w:ascii="Arial" w:eastAsia="Arial" w:hAnsi="Arial" w:cs="Arial"/>
          <w:sz w:val="24"/>
          <w:szCs w:val="24"/>
          <w:lang w:eastAsia="pt-BR"/>
        </w:rPr>
        <w:lastRenderedPageBreak/>
        <w:t>04, 10 e 11, uma vez que o valor total estimado para esses lotes é menor que R$80.000,00 (oitenta mil reais).</w:t>
      </w:r>
    </w:p>
    <w:p w14:paraId="0DAF2EA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 Justificativa para a não adoção de cota reservada de até 25% para ME/EPP conforme Lei Complementar 123 de 2006 para os lotes 01, 02, 03, 05, 06, 07, 08 e 09.</w:t>
      </w:r>
    </w:p>
    <w:p w14:paraId="149CAA3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3.7.1. Nos termos do art. 48, inciso III, da Lei Complementar nº 123/2006, a Administração Pública deve estabelecer cota de até 25% do objeto, para aquisição de bens de natureza divisível, destinada à contratação de microempresas (ME) e empresas de pequeno porte (EPP).</w:t>
      </w:r>
    </w:p>
    <w:p w14:paraId="5939A2C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3.7.2. Contudo, a própria LC nº 123/2006 prevê hipóteses de afastamento dessa regra, conforme disposto no art. 49. No caso em análise, aplica-se a exceção do art. 49, inciso III, segundo o qual o tratamento diferenciado não será aplicado quando não for vantajoso para a Administração ou representar prejuízo ao conjunto ou complexo do objeto.</w:t>
      </w:r>
    </w:p>
    <w:p w14:paraId="132717CC" w14:textId="77777777" w:rsidR="00CF7F8A" w:rsidRDefault="00000000">
      <w:p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3.7.3. O presente certame contempla o fornecimento de bens permanentes e eletroeletrônicos, tais como:</w:t>
      </w:r>
    </w:p>
    <w:p w14:paraId="5DC89C9D" w14:textId="77777777" w:rsidR="00CF7F8A" w:rsidRDefault="00000000">
      <w:pPr>
        <w:numPr>
          <w:ilvl w:val="0"/>
          <w:numId w:val="5"/>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forno </w:t>
      </w:r>
      <w:proofErr w:type="spellStart"/>
      <w:r>
        <w:rPr>
          <w:rFonts w:ascii="Arial" w:eastAsia="Arial" w:hAnsi="Arial" w:cs="Arial"/>
          <w:sz w:val="24"/>
          <w:szCs w:val="24"/>
          <w:lang w:eastAsia="pt-BR"/>
        </w:rPr>
        <w:t>microondas</w:t>
      </w:r>
      <w:proofErr w:type="spellEnd"/>
    </w:p>
    <w:p w14:paraId="742D1304" w14:textId="77777777" w:rsidR="00CF7F8A" w:rsidRDefault="00000000">
      <w:pPr>
        <w:numPr>
          <w:ilvl w:val="0"/>
          <w:numId w:val="5"/>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refrigerador doméstico</w:t>
      </w:r>
    </w:p>
    <w:p w14:paraId="003F7472" w14:textId="77777777" w:rsidR="00CF7F8A" w:rsidRDefault="00000000">
      <w:pPr>
        <w:numPr>
          <w:ilvl w:val="0"/>
          <w:numId w:val="5"/>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ventilador não industrial</w:t>
      </w:r>
    </w:p>
    <w:p w14:paraId="1D62F3C9" w14:textId="77777777" w:rsidR="00CF7F8A" w:rsidRDefault="00000000">
      <w:pPr>
        <w:numPr>
          <w:ilvl w:val="0"/>
          <w:numId w:val="5"/>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televisores </w:t>
      </w:r>
      <w:proofErr w:type="spellStart"/>
      <w:r>
        <w:rPr>
          <w:rFonts w:ascii="Arial" w:eastAsia="Arial" w:hAnsi="Arial" w:cs="Arial"/>
          <w:sz w:val="24"/>
          <w:szCs w:val="24"/>
          <w:lang w:eastAsia="pt-BR"/>
        </w:rPr>
        <w:t>Smart</w:t>
      </w:r>
      <w:proofErr w:type="spellEnd"/>
      <w:r>
        <w:rPr>
          <w:rFonts w:ascii="Arial" w:eastAsia="Arial" w:hAnsi="Arial" w:cs="Arial"/>
          <w:sz w:val="24"/>
          <w:szCs w:val="24"/>
          <w:lang w:eastAsia="pt-BR"/>
        </w:rPr>
        <w:t xml:space="preserve"> TV 55” e 75”</w:t>
      </w:r>
    </w:p>
    <w:p w14:paraId="782F2C9A" w14:textId="77777777" w:rsidR="00CF7F8A" w:rsidRDefault="00000000">
      <w:pPr>
        <w:numPr>
          <w:ilvl w:val="0"/>
          <w:numId w:val="5"/>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fragmentadora</w:t>
      </w:r>
    </w:p>
    <w:p w14:paraId="44CEFC37" w14:textId="77777777" w:rsidR="00CF7F8A" w:rsidRDefault="00000000">
      <w:pPr>
        <w:numPr>
          <w:ilvl w:val="0"/>
          <w:numId w:val="5"/>
        </w:num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cafeteiras elétricas de 6L e 20L</w:t>
      </w:r>
    </w:p>
    <w:p w14:paraId="53AEB5F4"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3.7.4. Embora sejam bens divisíveis sob o aspecto físico, o conjunto da contratação possui natureza funcional integrada, voltada à estruturação e padronização de ambientes institucionais, o que exige uniformidade técnica e operacional.</w:t>
      </w:r>
    </w:p>
    <w:p w14:paraId="708721A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3.7.5. A reserva de cota para ME/EPP, com consequente possibilidade de fornecimento por múltiplos contratados, mostra-se inadequada pelos seguintes fundamentos:</w:t>
      </w:r>
    </w:p>
    <w:p w14:paraId="0B23504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3.7.5.1. Prejuízo à padronização e à uniformidade dos equipamentos: Os itens licitados são eletroeletrônicos e equipamentos de uso contínuo, que demandam:</w:t>
      </w:r>
    </w:p>
    <w:p w14:paraId="64CC4FD8" w14:textId="77777777" w:rsidR="00CF7F8A" w:rsidRDefault="00000000">
      <w:pPr>
        <w:numPr>
          <w:ilvl w:val="0"/>
          <w:numId w:val="6"/>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compatibilidade de padrões de tensão, eficiência energética e desempenho;</w:t>
      </w:r>
    </w:p>
    <w:p w14:paraId="0D200250" w14:textId="77777777" w:rsidR="00CF7F8A" w:rsidRDefault="00000000">
      <w:pPr>
        <w:numPr>
          <w:ilvl w:val="0"/>
          <w:numId w:val="6"/>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homogeneidade de marcas/modelos para facilitar operação pelos usuários;</w:t>
      </w:r>
    </w:p>
    <w:p w14:paraId="20057FAC" w14:textId="77777777" w:rsidR="00CF7F8A" w:rsidRDefault="00000000">
      <w:pPr>
        <w:numPr>
          <w:ilvl w:val="0"/>
          <w:numId w:val="6"/>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padronização de assistência técnica, coberta pela garantia e reposição de peças;</w:t>
      </w:r>
    </w:p>
    <w:p w14:paraId="0DFF9D57" w14:textId="77777777" w:rsidR="00CF7F8A" w:rsidRDefault="00000000">
      <w:pPr>
        <w:numPr>
          <w:ilvl w:val="0"/>
          <w:numId w:val="6"/>
        </w:num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uniformidade estética e funcional dos ambientes institucionais.</w:t>
      </w:r>
    </w:p>
    <w:p w14:paraId="2243BA65" w14:textId="77777777" w:rsidR="00CF7F8A" w:rsidRDefault="00000000">
      <w:p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A contratação fragmentada pode resultar no fornecimento de marcas e modelos distintos, com características técnicas e interfaces diferentes, gerando:</w:t>
      </w:r>
    </w:p>
    <w:p w14:paraId="1B52797A" w14:textId="77777777" w:rsidR="00CF7F8A" w:rsidRDefault="00000000">
      <w:pPr>
        <w:numPr>
          <w:ilvl w:val="0"/>
          <w:numId w:val="7"/>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maior dificuldade de uso pelos servidores;</w:t>
      </w:r>
    </w:p>
    <w:p w14:paraId="460B0D6B" w14:textId="77777777" w:rsidR="00CF7F8A" w:rsidRDefault="00000000">
      <w:pPr>
        <w:numPr>
          <w:ilvl w:val="0"/>
          <w:numId w:val="7"/>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aumento de demandas de suporte;</w:t>
      </w:r>
    </w:p>
    <w:p w14:paraId="310EA261" w14:textId="77777777" w:rsidR="00CF7F8A" w:rsidRDefault="00000000">
      <w:pPr>
        <w:numPr>
          <w:ilvl w:val="0"/>
          <w:numId w:val="7"/>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complexidade na gestão de garantias;</w:t>
      </w:r>
    </w:p>
    <w:p w14:paraId="19783B48" w14:textId="77777777" w:rsidR="00CF7F8A" w:rsidRDefault="00000000">
      <w:pPr>
        <w:numPr>
          <w:ilvl w:val="0"/>
          <w:numId w:val="7"/>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dificuldade de manutenção preventiva e corretiva.</w:t>
      </w:r>
    </w:p>
    <w:p w14:paraId="3486FD0B" w14:textId="77777777" w:rsidR="00CF7F8A" w:rsidRDefault="00000000">
      <w:pPr>
        <w:numPr>
          <w:ilvl w:val="0"/>
          <w:numId w:val="7"/>
        </w:num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Tal cenário caracteriza prejuízo ao conjunto do objeto, conforme previsto no art. 49, III, da LC 123/2006.</w:t>
      </w:r>
    </w:p>
    <w:p w14:paraId="39A65834" w14:textId="77777777" w:rsidR="00CF7F8A" w:rsidRDefault="00000000">
      <w:p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3.7.5.2. Comprometimento da economicidade e da vantajosidade: A divisão em cotas reduz o ganho de escala e tende a elevar o custo unitário dos equipamentos, além de aumentar custos indiretos relacionados a:</w:t>
      </w:r>
    </w:p>
    <w:p w14:paraId="3D928820" w14:textId="77777777" w:rsidR="00CF7F8A" w:rsidRDefault="00000000">
      <w:pPr>
        <w:numPr>
          <w:ilvl w:val="0"/>
          <w:numId w:val="8"/>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logística de entrega fracionada;</w:t>
      </w:r>
    </w:p>
    <w:p w14:paraId="397D072C" w14:textId="77777777" w:rsidR="00CF7F8A" w:rsidRDefault="00000000">
      <w:pPr>
        <w:numPr>
          <w:ilvl w:val="0"/>
          <w:numId w:val="8"/>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gestão de múltiplos contratos;</w:t>
      </w:r>
    </w:p>
    <w:p w14:paraId="0C88EAC5" w14:textId="77777777" w:rsidR="00CF7F8A" w:rsidRDefault="00000000">
      <w:pPr>
        <w:numPr>
          <w:ilvl w:val="0"/>
          <w:numId w:val="8"/>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fiscalização contratual ampliada;</w:t>
      </w:r>
    </w:p>
    <w:p w14:paraId="7BA33B7D" w14:textId="77777777" w:rsidR="00CF7F8A" w:rsidRDefault="00000000">
      <w:pPr>
        <w:numPr>
          <w:ilvl w:val="0"/>
          <w:numId w:val="8"/>
        </w:num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controle de garantias e chamados técnicos com fornecedores distintos.</w:t>
      </w:r>
    </w:p>
    <w:p w14:paraId="402E25E4" w14:textId="77777777" w:rsidR="00CF7F8A" w:rsidRDefault="00000000">
      <w:pPr>
        <w:spacing w:after="20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A Lei nº 14.133/2021, em seu art. 11, estabelece que a Administração deve buscar a solução mais vantajosa, observando os princípios da eficiência, economicidade e planejamento. </w:t>
      </w:r>
      <w:r>
        <w:rPr>
          <w:rFonts w:ascii="Arial" w:eastAsia="Arial" w:hAnsi="Arial"/>
          <w:color w:val="000000" w:themeColor="text1"/>
          <w:sz w:val="24"/>
          <w:szCs w:val="24"/>
          <w:lang w:eastAsia="pt-BR"/>
        </w:rPr>
        <w:t xml:space="preserve">No caso concreto, a execução do fornecimento conforme a modelagem adotada para os lotes se mostra mais eficiente e economicamente adequada para a Administração. </w:t>
      </w:r>
    </w:p>
    <w:p w14:paraId="457082D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3.7.5.3. Risco à execução contratual e à continuidade das atividades administrativas: Os equipamentos são destinados ao suporte das atividades institucionais (ambientes de trabalho, atendimento e apoio), possuindo caráter essencial ao funcionamento regular das unidades.</w:t>
      </w:r>
    </w:p>
    <w:p w14:paraId="0858DC09" w14:textId="77777777" w:rsidR="00CF7F8A" w:rsidRDefault="00000000">
      <w:p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A existência de fornecedores distintos para itens de mesma natureza amplia os riscos de:</w:t>
      </w:r>
    </w:p>
    <w:p w14:paraId="53FDFBE4" w14:textId="77777777" w:rsidR="00CF7F8A" w:rsidRDefault="00000000">
      <w:pPr>
        <w:numPr>
          <w:ilvl w:val="0"/>
          <w:numId w:val="9"/>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atrasos parciais de entrega;</w:t>
      </w:r>
    </w:p>
    <w:p w14:paraId="51B543A0" w14:textId="77777777" w:rsidR="00CF7F8A" w:rsidRDefault="00000000">
      <w:pPr>
        <w:numPr>
          <w:ilvl w:val="0"/>
          <w:numId w:val="9"/>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divergência de especificações técnicas;</w:t>
      </w:r>
    </w:p>
    <w:p w14:paraId="31F03D3F" w14:textId="77777777" w:rsidR="00CF7F8A" w:rsidRDefault="00000000">
      <w:pPr>
        <w:numPr>
          <w:ilvl w:val="0"/>
          <w:numId w:val="9"/>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dificuldades na responsabilização por falhas;</w:t>
      </w:r>
    </w:p>
    <w:p w14:paraId="686A77D8" w14:textId="77777777" w:rsidR="00CF7F8A" w:rsidRDefault="00000000">
      <w:pPr>
        <w:numPr>
          <w:ilvl w:val="0"/>
          <w:numId w:val="9"/>
        </w:num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paralisação de ambientes por incompatibilidade ou defeitos.</w:t>
      </w:r>
    </w:p>
    <w:p w14:paraId="5784912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 modelagem contratual unificada reduz tais riscos e está alinhada aos princípios da eficiência, segurança jurídica e boa governança, previstos na Lei nº 14.133/2021 (</w:t>
      </w:r>
      <w:proofErr w:type="spellStart"/>
      <w:r>
        <w:rPr>
          <w:rFonts w:ascii="Arial" w:eastAsia="Arial" w:hAnsi="Arial" w:cs="Arial"/>
          <w:sz w:val="24"/>
          <w:szCs w:val="24"/>
          <w:lang w:eastAsia="pt-BR"/>
        </w:rPr>
        <w:t>arts</w:t>
      </w:r>
      <w:proofErr w:type="spellEnd"/>
      <w:r>
        <w:rPr>
          <w:rFonts w:ascii="Arial" w:eastAsia="Arial" w:hAnsi="Arial" w:cs="Arial"/>
          <w:sz w:val="24"/>
          <w:szCs w:val="24"/>
          <w:lang w:eastAsia="pt-BR"/>
        </w:rPr>
        <w:t>. 5º e 11).</w:t>
      </w:r>
    </w:p>
    <w:p w14:paraId="13C07BE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3.7.5.4. Entendimento dos órgãos de controle: É entendimento consolidado que os benefícios da LC 123/2006 não possuem caráter absoluto, podendo ser afastados mediante justificativa técnica, motivada e circunstanciada, quando demonstrado que a medida compromete a vantajosidade ou o conjunto do objeto, nos termos do art. 49 da referida lei.</w:t>
      </w:r>
    </w:p>
    <w:p w14:paraId="5A5E096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3.7.6. Conclusão:</w:t>
      </w:r>
    </w:p>
    <w:p w14:paraId="649AE4D8" w14:textId="77777777" w:rsidR="00CF7F8A" w:rsidRDefault="00000000">
      <w:p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Embora o art. 48, III, da LC nº 123/2006 estabeleça como regra a reserva de cota para ME/EPP em bens divisíveis, no presente caso sua aplicação:</w:t>
      </w:r>
    </w:p>
    <w:p w14:paraId="254A100E" w14:textId="77777777" w:rsidR="00CF7F8A" w:rsidRDefault="00000000">
      <w:pPr>
        <w:numPr>
          <w:ilvl w:val="0"/>
          <w:numId w:val="10"/>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compromete a padronização técnica dos equipamentos;</w:t>
      </w:r>
    </w:p>
    <w:p w14:paraId="2556BDE8" w14:textId="77777777" w:rsidR="00CF7F8A" w:rsidRDefault="00000000">
      <w:pPr>
        <w:numPr>
          <w:ilvl w:val="0"/>
          <w:numId w:val="10"/>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gera prejuízo à gestão de garantias e manutenção;</w:t>
      </w:r>
    </w:p>
    <w:p w14:paraId="0BC03870" w14:textId="77777777" w:rsidR="00CF7F8A" w:rsidRDefault="00000000">
      <w:pPr>
        <w:numPr>
          <w:ilvl w:val="0"/>
          <w:numId w:val="10"/>
        </w:numPr>
        <w:spacing w:after="0" w:line="276" w:lineRule="auto"/>
        <w:jc w:val="both"/>
        <w:rPr>
          <w:rFonts w:ascii="Arial" w:eastAsia="Arial" w:hAnsi="Arial" w:cs="Arial"/>
          <w:sz w:val="24"/>
          <w:szCs w:val="24"/>
          <w:lang w:eastAsia="pt-BR"/>
        </w:rPr>
      </w:pPr>
      <w:r>
        <w:rPr>
          <w:rFonts w:ascii="Arial" w:eastAsia="Arial" w:hAnsi="Arial" w:cs="Arial"/>
          <w:sz w:val="24"/>
          <w:szCs w:val="24"/>
          <w:lang w:eastAsia="pt-BR"/>
        </w:rPr>
        <w:t>reduz a economicidade da contratação;</w:t>
      </w:r>
    </w:p>
    <w:p w14:paraId="6841DB47" w14:textId="77777777" w:rsidR="00CF7F8A" w:rsidRDefault="00000000">
      <w:pPr>
        <w:numPr>
          <w:ilvl w:val="0"/>
          <w:numId w:val="10"/>
        </w:num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eleva riscos à execução contratual.</w:t>
      </w:r>
    </w:p>
    <w:p w14:paraId="418634A5"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3.7.7. Dessa forma, com fundamento no art. 49, inciso III, da Lei Complementar nº 123/2006, e em observância aos princípios da eficiência, economicidade, planejamento e vantajosidade previstos na Lei nº 14.133/2021, fica tecnicamente justificada a não adoção de cota reservada de até 25% para ME/EPP neste procedimento licitatório.</w:t>
      </w:r>
    </w:p>
    <w:p w14:paraId="549E6F76"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4 - DESCRIÇÃO DETALHADA DO OBJETO, QUANTITATIVOS, CÓDIGOS DO CATÁLOGO DE MATERIAIS E SERVIÇOS DO SIAD E PREÇOS ESTIMADOS:</w:t>
      </w:r>
    </w:p>
    <w:p w14:paraId="5D26F3AF" w14:textId="77777777" w:rsidR="00CF7F8A" w:rsidRDefault="00CF7F8A">
      <w:pPr>
        <w:spacing w:after="200" w:line="276" w:lineRule="auto"/>
        <w:jc w:val="center"/>
        <w:rPr>
          <w:rFonts w:ascii="Arial" w:eastAsia="Arial" w:hAnsi="Arial"/>
          <w:b/>
          <w:bCs/>
          <w:sz w:val="24"/>
          <w:szCs w:val="24"/>
          <w:lang w:eastAsia="pt-BR"/>
        </w:rPr>
      </w:pPr>
    </w:p>
    <w:p w14:paraId="3A5F570B" w14:textId="77777777" w:rsidR="00CF7F8A" w:rsidRDefault="00000000">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 – FORNO MICROONDAS</w:t>
      </w:r>
    </w:p>
    <w:tbl>
      <w:tblPr>
        <w:tblW w:w="9191" w:type="dxa"/>
        <w:jc w:val="center"/>
        <w:tblLayout w:type="fixed"/>
        <w:tblLook w:val="04A0" w:firstRow="1" w:lastRow="0" w:firstColumn="1" w:lastColumn="0" w:noHBand="0" w:noVBand="1"/>
      </w:tblPr>
      <w:tblGrid>
        <w:gridCol w:w="622"/>
        <w:gridCol w:w="660"/>
        <w:gridCol w:w="886"/>
        <w:gridCol w:w="3404"/>
        <w:gridCol w:w="984"/>
        <w:gridCol w:w="1104"/>
        <w:gridCol w:w="1531"/>
      </w:tblGrid>
      <w:tr w:rsidR="00CF7F8A" w14:paraId="03181615" w14:textId="77777777">
        <w:trPr>
          <w:trHeight w:val="870"/>
          <w:jc w:val="center"/>
        </w:trPr>
        <w:tc>
          <w:tcPr>
            <w:tcW w:w="621" w:type="dxa"/>
            <w:tcBorders>
              <w:top w:val="single" w:sz="18" w:space="0" w:color="000000"/>
              <w:left w:val="single" w:sz="18" w:space="0" w:color="000000"/>
              <w:bottom w:val="single" w:sz="18" w:space="0" w:color="000000"/>
              <w:right w:val="single" w:sz="18" w:space="0" w:color="000000"/>
            </w:tcBorders>
          </w:tcPr>
          <w:p w14:paraId="769B0BFF"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60" w:type="dxa"/>
            <w:tcBorders>
              <w:top w:val="single" w:sz="18" w:space="0" w:color="000000"/>
              <w:left w:val="single" w:sz="18" w:space="0" w:color="000000"/>
              <w:bottom w:val="single" w:sz="18" w:space="0" w:color="000000"/>
              <w:right w:val="single" w:sz="18" w:space="0" w:color="000000"/>
            </w:tcBorders>
          </w:tcPr>
          <w:p w14:paraId="35282F06"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886" w:type="dxa"/>
            <w:tcBorders>
              <w:top w:val="single" w:sz="18" w:space="0" w:color="000000"/>
              <w:left w:val="single" w:sz="18" w:space="0" w:color="000000"/>
              <w:bottom w:val="single" w:sz="18" w:space="0" w:color="000000"/>
              <w:right w:val="single" w:sz="18" w:space="0" w:color="000000"/>
            </w:tcBorders>
          </w:tcPr>
          <w:p w14:paraId="61A0B68B"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404" w:type="dxa"/>
            <w:tcBorders>
              <w:top w:val="single" w:sz="18" w:space="0" w:color="000000"/>
              <w:left w:val="single" w:sz="18" w:space="0" w:color="000000"/>
              <w:bottom w:val="single" w:sz="18" w:space="0" w:color="000000"/>
              <w:right w:val="single" w:sz="18" w:space="0" w:color="000000"/>
            </w:tcBorders>
          </w:tcPr>
          <w:p w14:paraId="6D87E9A1"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984" w:type="dxa"/>
            <w:tcBorders>
              <w:top w:val="single" w:sz="18" w:space="0" w:color="000000"/>
              <w:left w:val="single" w:sz="18" w:space="0" w:color="000000"/>
              <w:bottom w:val="single" w:sz="18" w:space="0" w:color="000000"/>
              <w:right w:val="single" w:sz="18" w:space="0" w:color="000000"/>
            </w:tcBorders>
          </w:tcPr>
          <w:p w14:paraId="121ABE5A"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104" w:type="dxa"/>
            <w:tcBorders>
              <w:top w:val="single" w:sz="18" w:space="0" w:color="000000"/>
              <w:left w:val="single" w:sz="18" w:space="0" w:color="000000"/>
              <w:bottom w:val="single" w:sz="18" w:space="0" w:color="000000"/>
              <w:right w:val="single" w:sz="18" w:space="0" w:color="000000"/>
            </w:tcBorders>
          </w:tcPr>
          <w:p w14:paraId="270535B9"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1531" w:type="dxa"/>
            <w:tcBorders>
              <w:top w:val="single" w:sz="18" w:space="0" w:color="000000"/>
              <w:left w:val="single" w:sz="18" w:space="0" w:color="000000"/>
              <w:bottom w:val="single" w:sz="18" w:space="0" w:color="000000"/>
              <w:right w:val="single" w:sz="18" w:space="0" w:color="000000"/>
            </w:tcBorders>
          </w:tcPr>
          <w:p w14:paraId="0DEAC870"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4CA1FD80" w14:textId="77777777">
        <w:trPr>
          <w:trHeight w:val="195"/>
          <w:jc w:val="center"/>
        </w:trPr>
        <w:tc>
          <w:tcPr>
            <w:tcW w:w="621" w:type="dxa"/>
            <w:tcBorders>
              <w:top w:val="single" w:sz="18" w:space="0" w:color="000000"/>
              <w:left w:val="single" w:sz="18" w:space="0" w:color="000000"/>
              <w:bottom w:val="single" w:sz="18" w:space="0" w:color="000000"/>
              <w:right w:val="single" w:sz="18" w:space="0" w:color="000000"/>
            </w:tcBorders>
            <w:vAlign w:val="center"/>
          </w:tcPr>
          <w:p w14:paraId="4E13C93E"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60" w:type="dxa"/>
            <w:tcBorders>
              <w:top w:val="single" w:sz="18" w:space="0" w:color="000000"/>
              <w:left w:val="single" w:sz="18" w:space="0" w:color="000000"/>
              <w:bottom w:val="single" w:sz="18" w:space="0" w:color="000000"/>
              <w:right w:val="single" w:sz="18" w:space="0" w:color="000000"/>
            </w:tcBorders>
            <w:vAlign w:val="center"/>
          </w:tcPr>
          <w:p w14:paraId="681C3068"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220</w:t>
            </w:r>
          </w:p>
        </w:tc>
        <w:tc>
          <w:tcPr>
            <w:tcW w:w="886" w:type="dxa"/>
            <w:tcBorders>
              <w:top w:val="single" w:sz="18" w:space="0" w:color="000000"/>
              <w:left w:val="single" w:sz="18" w:space="0" w:color="000000"/>
              <w:bottom w:val="single" w:sz="18" w:space="0" w:color="000000"/>
              <w:right w:val="single" w:sz="18" w:space="0" w:color="000000"/>
            </w:tcBorders>
            <w:vAlign w:val="center"/>
          </w:tcPr>
          <w:p w14:paraId="1C79F14E"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UN</w:t>
            </w:r>
          </w:p>
        </w:tc>
        <w:tc>
          <w:tcPr>
            <w:tcW w:w="3404" w:type="dxa"/>
            <w:tcBorders>
              <w:top w:val="single" w:sz="18" w:space="0" w:color="000000"/>
              <w:left w:val="single" w:sz="18" w:space="0" w:color="000000"/>
              <w:bottom w:val="single" w:sz="18" w:space="0" w:color="000000"/>
              <w:right w:val="single" w:sz="18" w:space="0" w:color="000000"/>
            </w:tcBorders>
            <w:vAlign w:val="center"/>
          </w:tcPr>
          <w:p w14:paraId="0D2B09EB" w14:textId="77777777" w:rsidR="00CF7F8A" w:rsidRDefault="00000000">
            <w:pPr>
              <w:pStyle w:val="NormalWeb"/>
              <w:widowControl w:val="0"/>
              <w:spacing w:before="280" w:beforeAutospacing="0"/>
              <w:jc w:val="center"/>
              <w:rPr>
                <w:sz w:val="20"/>
                <w:szCs w:val="20"/>
              </w:rPr>
            </w:pPr>
            <w:r>
              <w:rPr>
                <w:sz w:val="20"/>
                <w:szCs w:val="20"/>
              </w:rPr>
              <w:t>FORNO - TIPO: MICROONDAS; CAPACIDADE: MÍNIMO DE 20 LITROS; POTÊNCIA: MINIMO DE 1000W E MÁXIMO DE 1300W; TEMPERATURA: NAO APLICAVEL; TENSAO: 127 VOLTS OU BIVOLT;</w:t>
            </w:r>
          </w:p>
          <w:p w14:paraId="472821E9" w14:textId="77777777" w:rsidR="00CF7F8A" w:rsidRDefault="00000000">
            <w:pPr>
              <w:pStyle w:val="NormalWeb"/>
              <w:widowControl w:val="0"/>
              <w:spacing w:before="280"/>
              <w:jc w:val="center"/>
              <w:rPr>
                <w:sz w:val="20"/>
                <w:szCs w:val="20"/>
              </w:rPr>
            </w:pPr>
            <w:r>
              <w:rPr>
                <w:sz w:val="20"/>
                <w:szCs w:val="20"/>
              </w:rPr>
              <w:t>CARACTERISTICAS ADICIONAIS:</w:t>
            </w:r>
          </w:p>
          <w:p w14:paraId="69A9C18E" w14:textId="77777777" w:rsidR="00CF7F8A" w:rsidRDefault="00000000">
            <w:pPr>
              <w:pStyle w:val="NormalWeb"/>
              <w:widowControl w:val="0"/>
              <w:spacing w:before="280"/>
              <w:jc w:val="center"/>
              <w:rPr>
                <w:sz w:val="20"/>
                <w:szCs w:val="20"/>
              </w:rPr>
            </w:pPr>
            <w:r>
              <w:rPr>
                <w:sz w:val="20"/>
                <w:szCs w:val="20"/>
              </w:rPr>
              <w:t>Faixa de Eficiência Energética Classificação A - Tabela de Consumo de Energia Elétrica - Programa Brasileiro de Etiquetagem - INMETRO.</w:t>
            </w:r>
          </w:p>
          <w:p w14:paraId="30736397"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Cor Branca.</w:t>
            </w:r>
          </w:p>
        </w:tc>
        <w:tc>
          <w:tcPr>
            <w:tcW w:w="984" w:type="dxa"/>
            <w:tcBorders>
              <w:top w:val="single" w:sz="18" w:space="0" w:color="000000"/>
              <w:left w:val="single" w:sz="18" w:space="0" w:color="000000"/>
              <w:bottom w:val="single" w:sz="18" w:space="0" w:color="000000"/>
              <w:right w:val="single" w:sz="18" w:space="0" w:color="000000"/>
            </w:tcBorders>
            <w:vAlign w:val="center"/>
          </w:tcPr>
          <w:p w14:paraId="55C06D1F"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1376012</w:t>
            </w:r>
          </w:p>
        </w:tc>
        <w:tc>
          <w:tcPr>
            <w:tcW w:w="1104" w:type="dxa"/>
            <w:tcBorders>
              <w:top w:val="single" w:sz="18" w:space="0" w:color="000000"/>
              <w:left w:val="single" w:sz="18" w:space="0" w:color="000000"/>
              <w:bottom w:val="single" w:sz="18" w:space="0" w:color="000000"/>
              <w:right w:val="single" w:sz="18" w:space="0" w:color="000000"/>
            </w:tcBorders>
            <w:vAlign w:val="center"/>
          </w:tcPr>
          <w:p w14:paraId="52273339" w14:textId="77777777" w:rsidR="00CF7F8A" w:rsidRDefault="00000000">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661,91</w:t>
            </w:r>
          </w:p>
        </w:tc>
        <w:tc>
          <w:tcPr>
            <w:tcW w:w="1531" w:type="dxa"/>
            <w:tcBorders>
              <w:top w:val="single" w:sz="18" w:space="0" w:color="000000"/>
              <w:left w:val="single" w:sz="18" w:space="0" w:color="000000"/>
              <w:bottom w:val="single" w:sz="18" w:space="0" w:color="000000"/>
              <w:right w:val="single" w:sz="18" w:space="0" w:color="000000"/>
            </w:tcBorders>
          </w:tcPr>
          <w:p w14:paraId="44E5004D" w14:textId="77777777" w:rsidR="00CF7F8A" w:rsidRDefault="00000000">
            <w:pPr>
              <w:widowControl w:val="0"/>
              <w:spacing w:after="0" w:line="276" w:lineRule="auto"/>
              <w:ind w:left="-102" w:right="-108"/>
              <w:jc w:val="center"/>
              <w:rPr>
                <w:rFonts w:ascii="Arial" w:eastAsia="Arial" w:hAnsi="Arial" w:cs="Arial"/>
                <w:sz w:val="20"/>
                <w:szCs w:val="20"/>
                <w:lang w:eastAsia="pt-BR"/>
              </w:rPr>
            </w:pPr>
            <w:r>
              <w:rPr>
                <w:sz w:val="23"/>
                <w:szCs w:val="23"/>
              </w:rPr>
              <w:br/>
            </w:r>
            <w:r>
              <w:rPr>
                <w:rFonts w:ascii="Arial" w:eastAsia="Arial" w:hAnsi="Arial" w:cs="Arial"/>
                <w:sz w:val="20"/>
                <w:szCs w:val="20"/>
                <w:lang w:eastAsia="pt-BR"/>
              </w:rPr>
              <w:t>Marcas/</w:t>
            </w:r>
          </w:p>
          <w:p w14:paraId="204967B6" w14:textId="77777777" w:rsidR="00CF7F8A" w:rsidRDefault="00000000">
            <w:pPr>
              <w:widowControl w:val="0"/>
              <w:spacing w:after="0" w:line="276"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modelos de referência:</w:t>
            </w:r>
          </w:p>
          <w:p w14:paraId="1623A493" w14:textId="77777777" w:rsidR="00EE4536" w:rsidRDefault="00000000">
            <w:pPr>
              <w:widowControl w:val="0"/>
              <w:spacing w:after="200" w:line="276" w:lineRule="auto"/>
              <w:jc w:val="center"/>
              <w:rPr>
                <w:rFonts w:ascii="Arial" w:hAnsi="Arial" w:cs="Arial"/>
                <w:color w:val="000000"/>
                <w:sz w:val="20"/>
                <w:szCs w:val="20"/>
              </w:rPr>
            </w:pPr>
            <w:r>
              <w:rPr>
                <w:rFonts w:ascii="Arial" w:hAnsi="Arial" w:cs="Arial"/>
                <w:color w:val="000000"/>
                <w:sz w:val="20"/>
                <w:szCs w:val="20"/>
              </w:rPr>
              <w:t>Philco - PMO23BB</w:t>
            </w:r>
          </w:p>
          <w:p w14:paraId="3B1C6D83" w14:textId="4603AD7E" w:rsidR="00CF7F8A" w:rsidRDefault="00000000">
            <w:pPr>
              <w:widowControl w:val="0"/>
              <w:spacing w:after="200" w:line="276" w:lineRule="auto"/>
              <w:jc w:val="center"/>
              <w:rPr>
                <w:rFonts w:ascii="Arial" w:eastAsia="Arial" w:hAnsi="Arial"/>
                <w:b/>
                <w:bCs/>
                <w:sz w:val="20"/>
                <w:szCs w:val="20"/>
                <w:lang w:eastAsia="pt-BR"/>
              </w:rPr>
            </w:pPr>
            <w:r>
              <w:rPr>
                <w:rFonts w:ascii="Arial" w:hAnsi="Arial" w:cs="Arial"/>
                <w:color w:val="000000"/>
                <w:sz w:val="20"/>
                <w:szCs w:val="20"/>
              </w:rPr>
              <w:t>Electrolux - MTO30</w:t>
            </w:r>
            <w:r>
              <w:rPr>
                <w:rFonts w:ascii="Arial" w:hAnsi="Arial" w:cs="Arial"/>
                <w:color w:val="000000"/>
                <w:sz w:val="16"/>
                <w:szCs w:val="16"/>
              </w:rPr>
              <w:t>.</w:t>
            </w:r>
          </w:p>
        </w:tc>
      </w:tr>
    </w:tbl>
    <w:p w14:paraId="7D86F934" w14:textId="77777777" w:rsidR="00CF7F8A" w:rsidRDefault="00CF7F8A">
      <w:pPr>
        <w:spacing w:after="200" w:line="276" w:lineRule="auto"/>
        <w:jc w:val="center"/>
        <w:rPr>
          <w:rFonts w:ascii="Arial" w:eastAsia="Arial" w:hAnsi="Arial"/>
          <w:b/>
          <w:bCs/>
          <w:sz w:val="24"/>
          <w:szCs w:val="24"/>
          <w:lang w:eastAsia="pt-BR"/>
        </w:rPr>
      </w:pPr>
    </w:p>
    <w:p w14:paraId="3E133AB3"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2 - GELADEIRA</w:t>
      </w:r>
    </w:p>
    <w:tbl>
      <w:tblPr>
        <w:tblW w:w="9191" w:type="dxa"/>
        <w:jc w:val="center"/>
        <w:tblLayout w:type="fixed"/>
        <w:tblLook w:val="04A0" w:firstRow="1" w:lastRow="0" w:firstColumn="1" w:lastColumn="0" w:noHBand="0" w:noVBand="1"/>
      </w:tblPr>
      <w:tblGrid>
        <w:gridCol w:w="645"/>
        <w:gridCol w:w="605"/>
        <w:gridCol w:w="705"/>
        <w:gridCol w:w="4117"/>
        <w:gridCol w:w="1132"/>
        <w:gridCol w:w="998"/>
        <w:gridCol w:w="989"/>
      </w:tblGrid>
      <w:tr w:rsidR="00CF7F8A" w14:paraId="4DD61D93" w14:textId="77777777">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02BFB3C8"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lastRenderedPageBreak/>
              <w:t>ITEM</w:t>
            </w:r>
          </w:p>
        </w:tc>
        <w:tc>
          <w:tcPr>
            <w:tcW w:w="605" w:type="dxa"/>
            <w:tcBorders>
              <w:top w:val="single" w:sz="18" w:space="0" w:color="000000"/>
              <w:left w:val="single" w:sz="18" w:space="0" w:color="000000"/>
              <w:bottom w:val="single" w:sz="18" w:space="0" w:color="000000"/>
              <w:right w:val="single" w:sz="18" w:space="0" w:color="000000"/>
            </w:tcBorders>
          </w:tcPr>
          <w:p w14:paraId="0F60AF77"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705" w:type="dxa"/>
            <w:tcBorders>
              <w:top w:val="single" w:sz="18" w:space="0" w:color="000000"/>
              <w:left w:val="single" w:sz="18" w:space="0" w:color="000000"/>
              <w:bottom w:val="single" w:sz="18" w:space="0" w:color="000000"/>
              <w:right w:val="single" w:sz="18" w:space="0" w:color="000000"/>
            </w:tcBorders>
          </w:tcPr>
          <w:p w14:paraId="0B38175E"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4117" w:type="dxa"/>
            <w:tcBorders>
              <w:top w:val="single" w:sz="18" w:space="0" w:color="000000"/>
              <w:left w:val="single" w:sz="18" w:space="0" w:color="000000"/>
              <w:bottom w:val="single" w:sz="18" w:space="0" w:color="000000"/>
              <w:right w:val="single" w:sz="18" w:space="0" w:color="000000"/>
            </w:tcBorders>
          </w:tcPr>
          <w:p w14:paraId="01E51EEF"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2" w:type="dxa"/>
            <w:tcBorders>
              <w:top w:val="single" w:sz="18" w:space="0" w:color="000000"/>
              <w:left w:val="single" w:sz="18" w:space="0" w:color="000000"/>
              <w:bottom w:val="single" w:sz="18" w:space="0" w:color="000000"/>
              <w:right w:val="single" w:sz="18" w:space="0" w:color="000000"/>
            </w:tcBorders>
          </w:tcPr>
          <w:p w14:paraId="4DE069A0"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8" w:type="dxa"/>
            <w:tcBorders>
              <w:top w:val="single" w:sz="18" w:space="0" w:color="000000"/>
              <w:left w:val="single" w:sz="18" w:space="0" w:color="000000"/>
              <w:bottom w:val="single" w:sz="18" w:space="0" w:color="000000"/>
              <w:right w:val="single" w:sz="18" w:space="0" w:color="000000"/>
            </w:tcBorders>
          </w:tcPr>
          <w:p w14:paraId="3540FED0" w14:textId="77777777" w:rsidR="00CF7F8A" w:rsidRDefault="00000000" w:rsidP="00383CBA">
            <w:pPr>
              <w:widowControl w:val="0"/>
              <w:spacing w:after="0" w:line="276" w:lineRule="auto"/>
              <w:ind w:left="-104" w:right="-90"/>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989" w:type="dxa"/>
            <w:tcBorders>
              <w:top w:val="single" w:sz="18" w:space="0" w:color="000000"/>
              <w:left w:val="single" w:sz="18" w:space="0" w:color="000000"/>
              <w:bottom w:val="single" w:sz="18" w:space="0" w:color="000000"/>
              <w:right w:val="single" w:sz="18" w:space="0" w:color="000000"/>
            </w:tcBorders>
          </w:tcPr>
          <w:p w14:paraId="197C3A52" w14:textId="77777777" w:rsidR="00CF7F8A" w:rsidRDefault="00000000">
            <w:pPr>
              <w:widowControl w:val="0"/>
              <w:spacing w:before="60" w:after="60" w:line="276" w:lineRule="auto"/>
              <w:ind w:left="-90" w:right="-90"/>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2E687229" w14:textId="77777777">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2A397CAD"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05" w:type="dxa"/>
            <w:tcBorders>
              <w:top w:val="single" w:sz="18" w:space="0" w:color="000000"/>
              <w:left w:val="single" w:sz="18" w:space="0" w:color="000000"/>
              <w:bottom w:val="single" w:sz="18" w:space="0" w:color="000000"/>
              <w:right w:val="single" w:sz="18" w:space="0" w:color="000000"/>
            </w:tcBorders>
            <w:vAlign w:val="center"/>
          </w:tcPr>
          <w:p w14:paraId="7A70BE61"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140</w:t>
            </w:r>
          </w:p>
        </w:tc>
        <w:tc>
          <w:tcPr>
            <w:tcW w:w="705" w:type="dxa"/>
            <w:tcBorders>
              <w:top w:val="single" w:sz="18" w:space="0" w:color="000000"/>
              <w:left w:val="single" w:sz="18" w:space="0" w:color="000000"/>
              <w:bottom w:val="single" w:sz="18" w:space="0" w:color="000000"/>
              <w:right w:val="single" w:sz="18" w:space="0" w:color="000000"/>
            </w:tcBorders>
            <w:vAlign w:val="center"/>
          </w:tcPr>
          <w:p w14:paraId="52447EA8"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UN</w:t>
            </w:r>
          </w:p>
        </w:tc>
        <w:tc>
          <w:tcPr>
            <w:tcW w:w="4117" w:type="dxa"/>
            <w:tcBorders>
              <w:top w:val="single" w:sz="18" w:space="0" w:color="000000"/>
              <w:left w:val="single" w:sz="18" w:space="0" w:color="000000"/>
              <w:bottom w:val="single" w:sz="18" w:space="0" w:color="000000"/>
              <w:right w:val="single" w:sz="18" w:space="0" w:color="000000"/>
            </w:tcBorders>
            <w:vAlign w:val="center"/>
          </w:tcPr>
          <w:p w14:paraId="28BBD0C5" w14:textId="79059846" w:rsidR="00CF7F8A" w:rsidRDefault="00B90AB7" w:rsidP="00B90AB7">
            <w:pPr>
              <w:pStyle w:val="tabelatextocentralizado"/>
              <w:widowControl w:val="0"/>
              <w:suppressAutoHyphens/>
              <w:spacing w:before="280" w:beforeAutospacing="0" w:after="0" w:afterAutospacing="0"/>
              <w:ind w:left="62" w:right="62"/>
              <w:jc w:val="center"/>
              <w:rPr>
                <w:rFonts w:ascii="Arial" w:hAnsi="Arial" w:cs="Arial"/>
                <w:color w:val="000000"/>
                <w:sz w:val="20"/>
                <w:szCs w:val="20"/>
              </w:rPr>
            </w:pPr>
            <w:r w:rsidRPr="00B90AB7">
              <w:rPr>
                <w:rFonts w:ascii="Arial" w:hAnsi="Arial" w:cs="Arial"/>
                <w:color w:val="000000"/>
                <w:sz w:val="20"/>
                <w:szCs w:val="20"/>
              </w:rPr>
              <w:t>REFRIGERADOR DOMÉSTICO - TIPO: GELADEIRA; CAPACIDADE: MINIMO: 240 LITROS E MAXIMO 300 LITROS; POTÊNCIA DE CONSUMOMAX 37kWh; MATERIA-PRIMA: CHAPA DE ACO; ALIMENTACAO: 127V ou BIVOLT</w:t>
            </w:r>
            <w:r>
              <w:rPr>
                <w:rFonts w:ascii="Arial" w:hAnsi="Arial" w:cs="Arial"/>
                <w:color w:val="000000"/>
                <w:sz w:val="20"/>
                <w:szCs w:val="20"/>
              </w:rPr>
              <w:t>; Complementação da especificação:</w:t>
            </w:r>
          </w:p>
          <w:p w14:paraId="1F6EB8A2" w14:textId="77777777" w:rsidR="00B90AB7" w:rsidRPr="00B90AB7" w:rsidRDefault="00B90AB7" w:rsidP="00B90AB7">
            <w:pPr>
              <w:pStyle w:val="tabelatextocentralizado"/>
              <w:widowControl w:val="0"/>
              <w:spacing w:before="280" w:beforeAutospacing="0" w:after="0" w:afterAutospacing="0"/>
              <w:ind w:left="60" w:right="60"/>
              <w:jc w:val="center"/>
              <w:rPr>
                <w:rFonts w:ascii="Arial" w:hAnsi="Arial" w:cs="Arial"/>
                <w:color w:val="000000"/>
                <w:sz w:val="20"/>
                <w:szCs w:val="20"/>
              </w:rPr>
            </w:pPr>
            <w:r w:rsidRPr="00B90AB7">
              <w:rPr>
                <w:rFonts w:ascii="Arial" w:hAnsi="Arial" w:cs="Arial"/>
                <w:color w:val="000000"/>
                <w:sz w:val="20"/>
                <w:szCs w:val="20"/>
              </w:rPr>
              <w:t>FROST FREE, POSSUIR UMA PORTA. Cor Branca.</w:t>
            </w:r>
          </w:p>
          <w:p w14:paraId="75ADD4A6" w14:textId="77777777" w:rsidR="00B90AB7" w:rsidRPr="00B90AB7" w:rsidRDefault="00B90AB7" w:rsidP="00B90AB7">
            <w:pPr>
              <w:pStyle w:val="tabelatextocentralizado"/>
              <w:rPr>
                <w:rFonts w:ascii="Arial" w:hAnsi="Arial" w:cs="Arial"/>
                <w:color w:val="000000"/>
                <w:sz w:val="20"/>
                <w:szCs w:val="20"/>
              </w:rPr>
            </w:pPr>
            <w:r w:rsidRPr="00B90AB7">
              <w:rPr>
                <w:rFonts w:ascii="Arial" w:hAnsi="Arial" w:cs="Arial"/>
                <w:color w:val="000000"/>
                <w:sz w:val="20"/>
                <w:szCs w:val="20"/>
              </w:rPr>
              <w:t xml:space="preserve">Faixa de classificação de eficiência energética: Classe A, conforme regulamentação vigente do INMETRO, </w:t>
            </w:r>
            <w:r w:rsidRPr="00B90AB7">
              <w:rPr>
                <w:rFonts w:ascii="Arial" w:hAnsi="Arial" w:cs="Arial"/>
                <w:b/>
                <w:bCs/>
                <w:color w:val="000000"/>
                <w:sz w:val="20"/>
                <w:szCs w:val="20"/>
              </w:rPr>
              <w:t>ou</w:t>
            </w:r>
            <w:r w:rsidRPr="00B90AB7">
              <w:rPr>
                <w:rFonts w:ascii="Arial" w:hAnsi="Arial" w:cs="Arial"/>
                <w:color w:val="000000"/>
                <w:sz w:val="20"/>
                <w:szCs w:val="20"/>
              </w:rPr>
              <w:t xml:space="preserve"> consumo máximo de 37 kWh/mês, conforme Programa Brasileiro de Etiquetagem;</w:t>
            </w:r>
          </w:p>
          <w:p w14:paraId="28C3CE2E" w14:textId="77777777" w:rsidR="00B90AB7" w:rsidRPr="00B90AB7" w:rsidRDefault="00B90AB7" w:rsidP="00B90AB7">
            <w:pPr>
              <w:pStyle w:val="tabelatextocentralizado"/>
              <w:widowControl w:val="0"/>
              <w:suppressAutoHyphens/>
              <w:spacing w:before="280" w:beforeAutospacing="0" w:after="0" w:afterAutospacing="0"/>
              <w:ind w:right="62"/>
              <w:jc w:val="both"/>
              <w:rPr>
                <w:rFonts w:ascii="Arial" w:hAnsi="Arial" w:cs="Arial"/>
                <w:color w:val="000000"/>
                <w:sz w:val="20"/>
                <w:szCs w:val="20"/>
              </w:rPr>
            </w:pPr>
            <w:r w:rsidRPr="00B90AB7">
              <w:rPr>
                <w:rFonts w:ascii="Arial" w:hAnsi="Arial" w:cs="Arial"/>
                <w:color w:val="000000"/>
                <w:sz w:val="20"/>
                <w:szCs w:val="20"/>
              </w:rPr>
              <w:t>Sistema de apoio: pés niveladores, reguláveis ou rodízios, conforme projeto original do fabricante</w:t>
            </w:r>
          </w:p>
          <w:p w14:paraId="3D2008F2" w14:textId="37785C03" w:rsidR="00CF7F8A" w:rsidRDefault="00CF7F8A" w:rsidP="00EE4536">
            <w:pPr>
              <w:widowControl w:val="0"/>
              <w:spacing w:after="0" w:line="276" w:lineRule="auto"/>
              <w:jc w:val="center"/>
              <w:rPr>
                <w:rFonts w:ascii="Arial" w:eastAsia="Arial" w:hAnsi="Arial" w:cs="Arial"/>
                <w:b/>
                <w:bCs/>
                <w:sz w:val="20"/>
                <w:szCs w:val="20"/>
                <w:lang w:eastAsia="pt-BR"/>
              </w:rPr>
            </w:pPr>
          </w:p>
        </w:tc>
        <w:tc>
          <w:tcPr>
            <w:tcW w:w="1132" w:type="dxa"/>
            <w:tcBorders>
              <w:top w:val="single" w:sz="18" w:space="0" w:color="000000"/>
              <w:left w:val="single" w:sz="18" w:space="0" w:color="000000"/>
              <w:bottom w:val="single" w:sz="18" w:space="0" w:color="000000"/>
              <w:right w:val="single" w:sz="18" w:space="0" w:color="000000"/>
            </w:tcBorders>
            <w:vAlign w:val="center"/>
          </w:tcPr>
          <w:p w14:paraId="1103FA98"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400</w:t>
            </w:r>
          </w:p>
        </w:tc>
        <w:tc>
          <w:tcPr>
            <w:tcW w:w="998" w:type="dxa"/>
            <w:tcBorders>
              <w:top w:val="single" w:sz="18" w:space="0" w:color="000000"/>
              <w:left w:val="single" w:sz="18" w:space="0" w:color="000000"/>
              <w:bottom w:val="single" w:sz="18" w:space="0" w:color="000000"/>
              <w:right w:val="single" w:sz="18" w:space="0" w:color="000000"/>
            </w:tcBorders>
            <w:vAlign w:val="center"/>
          </w:tcPr>
          <w:p w14:paraId="60B1420E" w14:textId="77777777" w:rsidR="00CF7F8A" w:rsidRDefault="00000000">
            <w:pPr>
              <w:widowControl w:val="0"/>
              <w:spacing w:after="200" w:line="276" w:lineRule="auto"/>
              <w:ind w:left="-104" w:right="-107"/>
              <w:jc w:val="center"/>
              <w:rPr>
                <w:rFonts w:ascii="Arial" w:eastAsia="Arial" w:hAnsi="Arial"/>
                <w:bCs/>
                <w:sz w:val="20"/>
                <w:szCs w:val="20"/>
                <w:lang w:eastAsia="pt-BR"/>
              </w:rPr>
            </w:pPr>
            <w:r>
              <w:rPr>
                <w:rFonts w:ascii="Arial" w:eastAsia="Arial" w:hAnsi="Arial"/>
                <w:bCs/>
                <w:sz w:val="20"/>
                <w:szCs w:val="20"/>
                <w:lang w:eastAsia="pt-BR"/>
              </w:rPr>
              <w:t>2.532,50</w:t>
            </w:r>
          </w:p>
        </w:tc>
        <w:tc>
          <w:tcPr>
            <w:tcW w:w="989" w:type="dxa"/>
            <w:tcBorders>
              <w:top w:val="single" w:sz="18" w:space="0" w:color="000000"/>
              <w:left w:val="single" w:sz="18" w:space="0" w:color="000000"/>
              <w:bottom w:val="single" w:sz="18" w:space="0" w:color="000000"/>
              <w:right w:val="single" w:sz="18" w:space="0" w:color="000000"/>
            </w:tcBorders>
            <w:vAlign w:val="center"/>
          </w:tcPr>
          <w:p w14:paraId="0B3FECB4" w14:textId="50DAEBE9" w:rsidR="00CF7F8A" w:rsidRDefault="00000000">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 xml:space="preserve"> </w:t>
            </w:r>
          </w:p>
        </w:tc>
      </w:tr>
    </w:tbl>
    <w:p w14:paraId="77F04E48" w14:textId="77777777" w:rsidR="00CF7F8A" w:rsidRDefault="00CF7F8A">
      <w:pPr>
        <w:spacing w:after="200" w:line="276" w:lineRule="auto"/>
        <w:rPr>
          <w:rFonts w:ascii="Arial" w:eastAsia="Arial" w:hAnsi="Arial"/>
          <w:sz w:val="24"/>
          <w:szCs w:val="24"/>
          <w:lang w:eastAsia="pt-BR"/>
        </w:rPr>
      </w:pPr>
    </w:p>
    <w:p w14:paraId="58F8139F" w14:textId="62922EDB"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 xml:space="preserve">LOTE 3 – VENTILADOR </w:t>
      </w:r>
    </w:p>
    <w:tbl>
      <w:tblPr>
        <w:tblW w:w="9191" w:type="dxa"/>
        <w:jc w:val="center"/>
        <w:tblLayout w:type="fixed"/>
        <w:tblLook w:val="04A0" w:firstRow="1" w:lastRow="0" w:firstColumn="1" w:lastColumn="0" w:noHBand="0" w:noVBand="1"/>
      </w:tblPr>
      <w:tblGrid>
        <w:gridCol w:w="643"/>
        <w:gridCol w:w="604"/>
        <w:gridCol w:w="992"/>
        <w:gridCol w:w="3771"/>
        <w:gridCol w:w="1127"/>
        <w:gridCol w:w="998"/>
        <w:gridCol w:w="1056"/>
      </w:tblGrid>
      <w:tr w:rsidR="00CF7F8A" w14:paraId="3EBFD194" w14:textId="77777777">
        <w:trPr>
          <w:trHeight w:val="870"/>
          <w:jc w:val="center"/>
        </w:trPr>
        <w:tc>
          <w:tcPr>
            <w:tcW w:w="642" w:type="dxa"/>
            <w:tcBorders>
              <w:top w:val="single" w:sz="18" w:space="0" w:color="000000"/>
              <w:left w:val="single" w:sz="18" w:space="0" w:color="000000"/>
              <w:bottom w:val="single" w:sz="18" w:space="0" w:color="000000"/>
              <w:right w:val="single" w:sz="18" w:space="0" w:color="000000"/>
            </w:tcBorders>
          </w:tcPr>
          <w:p w14:paraId="40159128"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4" w:type="dxa"/>
            <w:tcBorders>
              <w:top w:val="single" w:sz="18" w:space="0" w:color="000000"/>
              <w:left w:val="single" w:sz="18" w:space="0" w:color="000000"/>
              <w:bottom w:val="single" w:sz="18" w:space="0" w:color="000000"/>
              <w:right w:val="single" w:sz="18" w:space="0" w:color="000000"/>
            </w:tcBorders>
          </w:tcPr>
          <w:p w14:paraId="166E6F92"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2" w:type="dxa"/>
            <w:tcBorders>
              <w:top w:val="single" w:sz="18" w:space="0" w:color="000000"/>
              <w:left w:val="single" w:sz="18" w:space="0" w:color="000000"/>
              <w:bottom w:val="single" w:sz="18" w:space="0" w:color="000000"/>
              <w:right w:val="single" w:sz="18" w:space="0" w:color="000000"/>
            </w:tcBorders>
          </w:tcPr>
          <w:p w14:paraId="25BAE4D2"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771" w:type="dxa"/>
            <w:tcBorders>
              <w:top w:val="single" w:sz="18" w:space="0" w:color="000000"/>
              <w:left w:val="single" w:sz="18" w:space="0" w:color="000000"/>
              <w:bottom w:val="single" w:sz="18" w:space="0" w:color="000000"/>
              <w:right w:val="single" w:sz="18" w:space="0" w:color="000000"/>
            </w:tcBorders>
          </w:tcPr>
          <w:p w14:paraId="0DE90949"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27" w:type="dxa"/>
            <w:tcBorders>
              <w:top w:val="single" w:sz="18" w:space="0" w:color="000000"/>
              <w:left w:val="single" w:sz="18" w:space="0" w:color="000000"/>
              <w:bottom w:val="single" w:sz="18" w:space="0" w:color="000000"/>
              <w:right w:val="single" w:sz="18" w:space="0" w:color="000000"/>
            </w:tcBorders>
          </w:tcPr>
          <w:p w14:paraId="4015E373"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8" w:type="dxa"/>
            <w:tcBorders>
              <w:top w:val="single" w:sz="18" w:space="0" w:color="000000"/>
              <w:left w:val="single" w:sz="18" w:space="0" w:color="000000"/>
              <w:bottom w:val="single" w:sz="18" w:space="0" w:color="000000"/>
              <w:right w:val="single" w:sz="18" w:space="0" w:color="000000"/>
            </w:tcBorders>
          </w:tcPr>
          <w:p w14:paraId="22C399E1"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1056" w:type="dxa"/>
            <w:tcBorders>
              <w:top w:val="single" w:sz="18" w:space="0" w:color="000000"/>
              <w:left w:val="single" w:sz="18" w:space="0" w:color="000000"/>
              <w:bottom w:val="single" w:sz="18" w:space="0" w:color="000000"/>
              <w:right w:val="single" w:sz="18" w:space="0" w:color="000000"/>
            </w:tcBorders>
          </w:tcPr>
          <w:p w14:paraId="44F3242E"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7BDF3D9F" w14:textId="77777777" w:rsidTr="00383CBA">
        <w:trPr>
          <w:trHeight w:val="195"/>
          <w:jc w:val="center"/>
        </w:trPr>
        <w:tc>
          <w:tcPr>
            <w:tcW w:w="642" w:type="dxa"/>
            <w:tcBorders>
              <w:top w:val="single" w:sz="18" w:space="0" w:color="000000"/>
              <w:left w:val="single" w:sz="18" w:space="0" w:color="000000"/>
              <w:bottom w:val="single" w:sz="18" w:space="0" w:color="000000"/>
              <w:right w:val="single" w:sz="18" w:space="0" w:color="000000"/>
            </w:tcBorders>
            <w:vAlign w:val="center"/>
          </w:tcPr>
          <w:p w14:paraId="5FD7DE93"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04" w:type="dxa"/>
            <w:tcBorders>
              <w:top w:val="single" w:sz="18" w:space="0" w:color="000000"/>
              <w:left w:val="single" w:sz="18" w:space="0" w:color="000000"/>
              <w:bottom w:val="single" w:sz="18" w:space="0" w:color="000000"/>
              <w:right w:val="single" w:sz="18" w:space="0" w:color="000000"/>
            </w:tcBorders>
            <w:vAlign w:val="center"/>
          </w:tcPr>
          <w:p w14:paraId="77829600"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460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67C16DB7"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UN</w:t>
            </w:r>
          </w:p>
        </w:tc>
        <w:tc>
          <w:tcPr>
            <w:tcW w:w="3771" w:type="dxa"/>
            <w:tcBorders>
              <w:top w:val="single" w:sz="18" w:space="0" w:color="000000"/>
              <w:left w:val="single" w:sz="18" w:space="0" w:color="000000"/>
              <w:bottom w:val="single" w:sz="18" w:space="0" w:color="000000"/>
              <w:right w:val="single" w:sz="18" w:space="0" w:color="000000"/>
            </w:tcBorders>
            <w:vAlign w:val="center"/>
          </w:tcPr>
          <w:p w14:paraId="029AFF18" w14:textId="74BFB8F4" w:rsidR="00CF7F8A" w:rsidRDefault="00000000">
            <w:pPr>
              <w:pStyle w:val="NormalWeb"/>
              <w:widowControl w:val="0"/>
              <w:spacing w:before="280" w:beforeAutospacing="0"/>
              <w:jc w:val="center"/>
              <w:rPr>
                <w:sz w:val="20"/>
                <w:szCs w:val="20"/>
              </w:rPr>
            </w:pPr>
            <w:r>
              <w:rPr>
                <w:sz w:val="20"/>
                <w:szCs w:val="20"/>
                <w:shd w:val="clear" w:color="auto" w:fill="FFFFFF"/>
              </w:rPr>
              <w:t xml:space="preserve">VENTILADOR, NAO INDUSTRIAL - TIPO: </w:t>
            </w:r>
            <w:r w:rsidR="00116254">
              <w:rPr>
                <w:sz w:val="20"/>
                <w:szCs w:val="20"/>
                <w:shd w:val="clear" w:color="auto" w:fill="FFFFFF"/>
              </w:rPr>
              <w:t xml:space="preserve">MESA E </w:t>
            </w:r>
            <w:r>
              <w:rPr>
                <w:sz w:val="20"/>
                <w:szCs w:val="20"/>
                <w:shd w:val="clear" w:color="auto" w:fill="FFFFFF"/>
              </w:rPr>
              <w:t>PAREDE; NUMERO DE PAS: 06 PAS COM DIAMETRO MINIMO 40 CM; VELOCIDADE: 03 VELOCIDADES; DIMENSOES: DIAMETRO APROXIMADO 50 CM; TENSAO: 127 VOLTS; MOTOR: MINIMO 126 W;</w:t>
            </w:r>
          </w:p>
          <w:p w14:paraId="0F38E7A1" w14:textId="77777777" w:rsidR="00CF7F8A" w:rsidRDefault="00000000">
            <w:pPr>
              <w:pStyle w:val="NormalWeb"/>
              <w:widowControl w:val="0"/>
              <w:spacing w:before="280"/>
              <w:jc w:val="center"/>
              <w:rPr>
                <w:sz w:val="20"/>
                <w:szCs w:val="20"/>
              </w:rPr>
            </w:pPr>
            <w:r>
              <w:rPr>
                <w:sz w:val="20"/>
                <w:szCs w:val="20"/>
              </w:rPr>
              <w:t>Eficiência Energética (ou equivalente) classificação "A", no mínimo em01 (uma) das faixas de velocidade (Alta/Média/ Baixa) da Tabela de Eficiência Energética - Ventiladores de mesa, parede, pedestal e circuladores de ar - INMETRO - atualizada.</w:t>
            </w:r>
          </w:p>
          <w:p w14:paraId="151ACFE7" w14:textId="77777777" w:rsidR="00CF7F8A" w:rsidRDefault="00000000">
            <w:pPr>
              <w:widowControl w:val="0"/>
              <w:spacing w:after="120" w:line="276" w:lineRule="auto"/>
              <w:jc w:val="center"/>
              <w:rPr>
                <w:rFonts w:ascii="Arial" w:eastAsia="Arial" w:hAnsi="Arial" w:cs="Arial"/>
                <w:b/>
                <w:bCs/>
                <w:sz w:val="20"/>
                <w:szCs w:val="20"/>
                <w:lang w:eastAsia="pt-BR"/>
              </w:rPr>
            </w:pPr>
            <w:r>
              <w:rPr>
                <w:rFonts w:ascii="Arial" w:hAnsi="Arial" w:cs="Arial"/>
                <w:color w:val="000000"/>
                <w:sz w:val="20"/>
                <w:szCs w:val="20"/>
              </w:rPr>
              <w:lastRenderedPageBreak/>
              <w:t>Cor preta.</w:t>
            </w:r>
          </w:p>
        </w:tc>
        <w:tc>
          <w:tcPr>
            <w:tcW w:w="1127" w:type="dxa"/>
            <w:tcBorders>
              <w:top w:val="single" w:sz="18" w:space="0" w:color="000000"/>
              <w:left w:val="single" w:sz="18" w:space="0" w:color="000000"/>
              <w:bottom w:val="single" w:sz="18" w:space="0" w:color="000000"/>
              <w:right w:val="single" w:sz="18" w:space="0" w:color="000000"/>
            </w:tcBorders>
            <w:vAlign w:val="center"/>
          </w:tcPr>
          <w:p w14:paraId="40A6952E"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lastRenderedPageBreak/>
              <w:t>1866869</w:t>
            </w:r>
          </w:p>
        </w:tc>
        <w:tc>
          <w:tcPr>
            <w:tcW w:w="998" w:type="dxa"/>
            <w:tcBorders>
              <w:top w:val="single" w:sz="18" w:space="0" w:color="000000"/>
              <w:left w:val="single" w:sz="18" w:space="0" w:color="000000"/>
              <w:bottom w:val="single" w:sz="18" w:space="0" w:color="000000"/>
              <w:right w:val="single" w:sz="18" w:space="0" w:color="000000"/>
            </w:tcBorders>
            <w:vAlign w:val="center"/>
          </w:tcPr>
          <w:p w14:paraId="51B5CB65" w14:textId="77777777" w:rsidR="00CF7F8A" w:rsidRDefault="00000000">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271,24</w:t>
            </w:r>
          </w:p>
        </w:tc>
        <w:tc>
          <w:tcPr>
            <w:tcW w:w="1056" w:type="dxa"/>
            <w:tcBorders>
              <w:top w:val="single" w:sz="18" w:space="0" w:color="000000"/>
              <w:left w:val="single" w:sz="18" w:space="0" w:color="000000"/>
              <w:bottom w:val="single" w:sz="18" w:space="0" w:color="000000"/>
              <w:right w:val="single" w:sz="18" w:space="0" w:color="000000"/>
            </w:tcBorders>
            <w:vAlign w:val="center"/>
          </w:tcPr>
          <w:p w14:paraId="4648B8AF" w14:textId="77777777" w:rsidR="00CF7F8A" w:rsidRDefault="00000000" w:rsidP="00383CBA">
            <w:pPr>
              <w:widowControl w:val="0"/>
              <w:spacing w:after="0" w:line="240" w:lineRule="auto"/>
              <w:ind w:left="-102" w:right="-108"/>
              <w:jc w:val="center"/>
              <w:rPr>
                <w:rFonts w:ascii="Arial" w:eastAsia="Arial" w:hAnsi="Arial"/>
                <w:sz w:val="20"/>
                <w:szCs w:val="20"/>
                <w:lang w:eastAsia="pt-BR"/>
              </w:rPr>
            </w:pPr>
            <w:r>
              <w:rPr>
                <w:rFonts w:ascii="Arial" w:eastAsia="Arial" w:hAnsi="Arial"/>
                <w:sz w:val="20"/>
                <w:szCs w:val="20"/>
                <w:lang w:eastAsia="pt-BR"/>
              </w:rPr>
              <w:t>Marcas/</w:t>
            </w:r>
          </w:p>
          <w:p w14:paraId="6EE1E6FD" w14:textId="77777777" w:rsidR="00CF7F8A" w:rsidRDefault="00000000" w:rsidP="00383CBA">
            <w:pPr>
              <w:widowControl w:val="0"/>
              <w:spacing w:after="0" w:line="240" w:lineRule="auto"/>
              <w:ind w:left="-102" w:right="-108"/>
              <w:jc w:val="center"/>
              <w:rPr>
                <w:rFonts w:ascii="Arial" w:eastAsia="Arial" w:hAnsi="Arial"/>
                <w:sz w:val="20"/>
                <w:szCs w:val="20"/>
                <w:lang w:eastAsia="pt-BR"/>
              </w:rPr>
            </w:pPr>
            <w:r>
              <w:rPr>
                <w:rFonts w:ascii="Arial" w:eastAsia="Arial" w:hAnsi="Arial"/>
                <w:sz w:val="20"/>
                <w:szCs w:val="20"/>
                <w:lang w:eastAsia="pt-BR"/>
              </w:rPr>
              <w:t>modelos de referência:</w:t>
            </w:r>
          </w:p>
          <w:p w14:paraId="6B677ACF" w14:textId="5CC3914A" w:rsidR="00CF7F8A" w:rsidRDefault="00000000" w:rsidP="00383CBA">
            <w:pPr>
              <w:widowControl w:val="0"/>
              <w:spacing w:before="120" w:after="0" w:line="240" w:lineRule="auto"/>
              <w:ind w:right="-110"/>
              <w:jc w:val="center"/>
              <w:rPr>
                <w:rFonts w:ascii="Arial" w:eastAsia="Arial" w:hAnsi="Arial"/>
                <w:sz w:val="18"/>
                <w:szCs w:val="18"/>
                <w:lang w:eastAsia="pt-BR"/>
              </w:rPr>
            </w:pPr>
            <w:r>
              <w:rPr>
                <w:rFonts w:ascii="Arial" w:eastAsia="Arial" w:hAnsi="Arial"/>
                <w:sz w:val="20"/>
                <w:szCs w:val="20"/>
                <w:lang w:eastAsia="pt-BR"/>
              </w:rPr>
              <w:t>Britânia 2 em 1 Maxx Force Turbo 150W BVT400</w:t>
            </w:r>
          </w:p>
        </w:tc>
      </w:tr>
    </w:tbl>
    <w:p w14:paraId="3E4C08A7" w14:textId="77777777" w:rsidR="00CF7F8A" w:rsidRDefault="00CF7F8A">
      <w:pPr>
        <w:spacing w:after="200" w:line="276" w:lineRule="auto"/>
        <w:rPr>
          <w:rFonts w:ascii="Arial" w:eastAsia="Arial" w:hAnsi="Arial"/>
          <w:sz w:val="24"/>
          <w:szCs w:val="24"/>
          <w:lang w:eastAsia="pt-BR"/>
        </w:rPr>
      </w:pPr>
    </w:p>
    <w:p w14:paraId="05F4CD4E" w14:textId="77777777" w:rsidR="00CF7F8A" w:rsidRDefault="00CF7F8A">
      <w:pPr>
        <w:spacing w:after="200" w:line="276" w:lineRule="auto"/>
        <w:rPr>
          <w:rFonts w:ascii="Arial" w:eastAsia="Arial" w:hAnsi="Arial"/>
          <w:sz w:val="24"/>
          <w:szCs w:val="24"/>
          <w:lang w:eastAsia="pt-BR"/>
        </w:rPr>
      </w:pPr>
    </w:p>
    <w:p w14:paraId="1B74ECA0"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4 – CAFETEIRA ELÉTRICA</w:t>
      </w:r>
    </w:p>
    <w:tbl>
      <w:tblPr>
        <w:tblW w:w="9191" w:type="dxa"/>
        <w:jc w:val="center"/>
        <w:tblLayout w:type="fixed"/>
        <w:tblLook w:val="04A0" w:firstRow="1" w:lastRow="0" w:firstColumn="1" w:lastColumn="0" w:noHBand="0" w:noVBand="1"/>
      </w:tblPr>
      <w:tblGrid>
        <w:gridCol w:w="643"/>
        <w:gridCol w:w="604"/>
        <w:gridCol w:w="992"/>
        <w:gridCol w:w="3773"/>
        <w:gridCol w:w="1125"/>
        <w:gridCol w:w="998"/>
        <w:gridCol w:w="1056"/>
      </w:tblGrid>
      <w:tr w:rsidR="00CF7F8A" w14:paraId="55BA8A94" w14:textId="77777777">
        <w:trPr>
          <w:trHeight w:val="870"/>
          <w:jc w:val="center"/>
        </w:trPr>
        <w:tc>
          <w:tcPr>
            <w:tcW w:w="642" w:type="dxa"/>
            <w:tcBorders>
              <w:top w:val="single" w:sz="18" w:space="0" w:color="000000"/>
              <w:left w:val="single" w:sz="18" w:space="0" w:color="000000"/>
              <w:bottom w:val="single" w:sz="18" w:space="0" w:color="000000"/>
              <w:right w:val="single" w:sz="18" w:space="0" w:color="000000"/>
            </w:tcBorders>
          </w:tcPr>
          <w:p w14:paraId="6FA66DF2"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4" w:type="dxa"/>
            <w:tcBorders>
              <w:top w:val="single" w:sz="18" w:space="0" w:color="000000"/>
              <w:left w:val="single" w:sz="18" w:space="0" w:color="000000"/>
              <w:bottom w:val="single" w:sz="18" w:space="0" w:color="000000"/>
              <w:right w:val="single" w:sz="18" w:space="0" w:color="000000"/>
            </w:tcBorders>
          </w:tcPr>
          <w:p w14:paraId="5ED4C31D"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2" w:type="dxa"/>
            <w:tcBorders>
              <w:top w:val="single" w:sz="18" w:space="0" w:color="000000"/>
              <w:left w:val="single" w:sz="18" w:space="0" w:color="000000"/>
              <w:bottom w:val="single" w:sz="18" w:space="0" w:color="000000"/>
              <w:right w:val="single" w:sz="18" w:space="0" w:color="000000"/>
            </w:tcBorders>
          </w:tcPr>
          <w:p w14:paraId="234E2673"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773" w:type="dxa"/>
            <w:tcBorders>
              <w:top w:val="single" w:sz="18" w:space="0" w:color="000000"/>
              <w:left w:val="single" w:sz="18" w:space="0" w:color="000000"/>
              <w:bottom w:val="single" w:sz="18" w:space="0" w:color="000000"/>
              <w:right w:val="single" w:sz="18" w:space="0" w:color="000000"/>
            </w:tcBorders>
          </w:tcPr>
          <w:p w14:paraId="0825C75F"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25" w:type="dxa"/>
            <w:tcBorders>
              <w:top w:val="single" w:sz="18" w:space="0" w:color="000000"/>
              <w:left w:val="single" w:sz="18" w:space="0" w:color="000000"/>
              <w:bottom w:val="single" w:sz="18" w:space="0" w:color="000000"/>
              <w:right w:val="single" w:sz="18" w:space="0" w:color="000000"/>
            </w:tcBorders>
          </w:tcPr>
          <w:p w14:paraId="2C5E46D4"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8" w:type="dxa"/>
            <w:tcBorders>
              <w:top w:val="single" w:sz="18" w:space="0" w:color="000000"/>
              <w:left w:val="single" w:sz="18" w:space="0" w:color="000000"/>
              <w:bottom w:val="single" w:sz="18" w:space="0" w:color="000000"/>
              <w:right w:val="single" w:sz="18" w:space="0" w:color="000000"/>
            </w:tcBorders>
          </w:tcPr>
          <w:p w14:paraId="37CFF926"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1056" w:type="dxa"/>
            <w:tcBorders>
              <w:top w:val="single" w:sz="18" w:space="0" w:color="000000"/>
              <w:left w:val="single" w:sz="18" w:space="0" w:color="000000"/>
              <w:bottom w:val="single" w:sz="18" w:space="0" w:color="000000"/>
              <w:right w:val="single" w:sz="18" w:space="0" w:color="000000"/>
            </w:tcBorders>
          </w:tcPr>
          <w:p w14:paraId="4096013E"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2ED164BD" w14:textId="77777777">
        <w:trPr>
          <w:trHeight w:val="195"/>
          <w:jc w:val="center"/>
        </w:trPr>
        <w:tc>
          <w:tcPr>
            <w:tcW w:w="642" w:type="dxa"/>
            <w:tcBorders>
              <w:top w:val="single" w:sz="18" w:space="0" w:color="000000"/>
              <w:left w:val="single" w:sz="18" w:space="0" w:color="000000"/>
              <w:bottom w:val="single" w:sz="18" w:space="0" w:color="000000"/>
              <w:right w:val="single" w:sz="18" w:space="0" w:color="000000"/>
            </w:tcBorders>
            <w:vAlign w:val="center"/>
          </w:tcPr>
          <w:p w14:paraId="70632E8C"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04" w:type="dxa"/>
            <w:tcBorders>
              <w:top w:val="single" w:sz="18" w:space="0" w:color="000000"/>
              <w:left w:val="single" w:sz="18" w:space="0" w:color="000000"/>
              <w:bottom w:val="single" w:sz="18" w:space="0" w:color="000000"/>
              <w:right w:val="single" w:sz="18" w:space="0" w:color="000000"/>
            </w:tcBorders>
            <w:vAlign w:val="center"/>
          </w:tcPr>
          <w:p w14:paraId="27FDA872"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125</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933F35B"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UN</w:t>
            </w:r>
          </w:p>
        </w:tc>
        <w:tc>
          <w:tcPr>
            <w:tcW w:w="3773" w:type="dxa"/>
            <w:tcBorders>
              <w:top w:val="single" w:sz="18" w:space="0" w:color="000000"/>
              <w:left w:val="single" w:sz="18" w:space="0" w:color="000000"/>
              <w:bottom w:val="single" w:sz="18" w:space="0" w:color="000000"/>
              <w:right w:val="single" w:sz="18" w:space="0" w:color="000000"/>
            </w:tcBorders>
            <w:vAlign w:val="center"/>
          </w:tcPr>
          <w:p w14:paraId="690BD102" w14:textId="77777777" w:rsidR="00CF7F8A" w:rsidRDefault="00000000">
            <w:pPr>
              <w:widowControl w:val="0"/>
              <w:spacing w:after="120" w:line="276" w:lineRule="auto"/>
              <w:jc w:val="center"/>
              <w:rPr>
                <w:rFonts w:ascii="Arial" w:eastAsia="Arial" w:hAnsi="Arial" w:cs="Arial"/>
                <w:b/>
                <w:bCs/>
                <w:sz w:val="20"/>
                <w:szCs w:val="20"/>
                <w:lang w:eastAsia="pt-BR"/>
              </w:rPr>
            </w:pPr>
            <w:r>
              <w:rPr>
                <w:rFonts w:ascii="Arial" w:hAnsi="Arial" w:cs="Arial"/>
                <w:color w:val="000000"/>
                <w:sz w:val="20"/>
                <w:szCs w:val="20"/>
              </w:rPr>
              <w:t>CAFETEIRA ELÉTRICA IDENTIFICAÇÃO: DOMÉSTICA; MATÉRIA PRIMA: AÇO INOX; CAPACIDADE: 20 A 36 XÍCARAS; POTÊNCIA: MÍNIMO 750 WATTS E MÁXIMO 900 WATTS; TENSÃO: 127 VOLTS OU BIVOLT; Cor preta.</w:t>
            </w:r>
          </w:p>
        </w:tc>
        <w:tc>
          <w:tcPr>
            <w:tcW w:w="1125" w:type="dxa"/>
            <w:tcBorders>
              <w:top w:val="single" w:sz="18" w:space="0" w:color="000000"/>
              <w:left w:val="single" w:sz="18" w:space="0" w:color="000000"/>
              <w:bottom w:val="single" w:sz="18" w:space="0" w:color="000000"/>
              <w:right w:val="single" w:sz="18" w:space="0" w:color="000000"/>
            </w:tcBorders>
            <w:vAlign w:val="center"/>
          </w:tcPr>
          <w:p w14:paraId="055E2999"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698520</w:t>
            </w:r>
          </w:p>
        </w:tc>
        <w:tc>
          <w:tcPr>
            <w:tcW w:w="998" w:type="dxa"/>
            <w:tcBorders>
              <w:top w:val="single" w:sz="18" w:space="0" w:color="000000"/>
              <w:left w:val="single" w:sz="18" w:space="0" w:color="000000"/>
              <w:bottom w:val="single" w:sz="18" w:space="0" w:color="000000"/>
              <w:right w:val="single" w:sz="18" w:space="0" w:color="000000"/>
            </w:tcBorders>
            <w:vAlign w:val="center"/>
          </w:tcPr>
          <w:p w14:paraId="086E8D54" w14:textId="77777777" w:rsidR="00CF7F8A" w:rsidRDefault="00000000">
            <w:pPr>
              <w:widowControl w:val="0"/>
              <w:spacing w:after="200" w:line="276" w:lineRule="auto"/>
              <w:jc w:val="center"/>
              <w:rPr>
                <w:rFonts w:ascii="Arial" w:eastAsia="Arial" w:hAnsi="Arial"/>
                <w:sz w:val="20"/>
                <w:szCs w:val="20"/>
                <w:lang w:eastAsia="pt-BR"/>
              </w:rPr>
            </w:pPr>
            <w:r>
              <w:rPr>
                <w:rFonts w:ascii="Arial" w:eastAsia="Arial" w:hAnsi="Arial"/>
                <w:sz w:val="20"/>
                <w:szCs w:val="20"/>
                <w:lang w:eastAsia="pt-BR"/>
              </w:rPr>
              <w:t>216,24</w:t>
            </w:r>
          </w:p>
        </w:tc>
        <w:tc>
          <w:tcPr>
            <w:tcW w:w="1056" w:type="dxa"/>
            <w:tcBorders>
              <w:top w:val="single" w:sz="18" w:space="0" w:color="000000"/>
              <w:left w:val="single" w:sz="18" w:space="0" w:color="000000"/>
              <w:bottom w:val="single" w:sz="18" w:space="0" w:color="000000"/>
              <w:right w:val="single" w:sz="18" w:space="0" w:color="000000"/>
            </w:tcBorders>
          </w:tcPr>
          <w:p w14:paraId="14309294" w14:textId="77777777" w:rsidR="00CF7F8A" w:rsidRDefault="00000000">
            <w:pPr>
              <w:widowControl w:val="0"/>
              <w:spacing w:after="0" w:line="240"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Marcas/</w:t>
            </w:r>
          </w:p>
          <w:p w14:paraId="2674010C" w14:textId="77777777" w:rsidR="00CF7F8A" w:rsidRDefault="00000000">
            <w:pPr>
              <w:widowControl w:val="0"/>
              <w:spacing w:after="120" w:line="240"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modelos de referência:</w:t>
            </w:r>
          </w:p>
          <w:p w14:paraId="4B58F590" w14:textId="77777777" w:rsidR="00CF7F8A" w:rsidRDefault="00000000">
            <w:pPr>
              <w:widowControl w:val="0"/>
              <w:spacing w:after="200" w:line="276" w:lineRule="auto"/>
              <w:ind w:left="-102" w:right="-108"/>
              <w:jc w:val="center"/>
              <w:rPr>
                <w:rFonts w:ascii="Arial" w:eastAsia="Arial" w:hAnsi="Arial"/>
                <w:sz w:val="18"/>
                <w:szCs w:val="18"/>
                <w:lang w:eastAsia="pt-BR"/>
              </w:rPr>
            </w:pPr>
            <w:r>
              <w:rPr>
                <w:rFonts w:ascii="Arial" w:eastAsia="Arial" w:hAnsi="Arial"/>
                <w:sz w:val="18"/>
                <w:szCs w:val="18"/>
                <w:lang w:eastAsia="pt-BR"/>
              </w:rPr>
              <w:t>BRITÂNIA INOX 30 TEMP.</w:t>
            </w:r>
          </w:p>
        </w:tc>
      </w:tr>
    </w:tbl>
    <w:p w14:paraId="32126ED1" w14:textId="77777777" w:rsidR="00CF7F8A" w:rsidRDefault="00CF7F8A">
      <w:pPr>
        <w:spacing w:after="200" w:line="276" w:lineRule="auto"/>
        <w:rPr>
          <w:rFonts w:ascii="Arial" w:eastAsia="Arial" w:hAnsi="Arial"/>
          <w:sz w:val="24"/>
          <w:szCs w:val="24"/>
          <w:lang w:eastAsia="pt-BR"/>
        </w:rPr>
      </w:pPr>
    </w:p>
    <w:p w14:paraId="08321EB2"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5 – TELEVISÃO 55 POLEGADAS</w:t>
      </w:r>
    </w:p>
    <w:tbl>
      <w:tblPr>
        <w:tblW w:w="9191" w:type="dxa"/>
        <w:jc w:val="center"/>
        <w:tblLayout w:type="fixed"/>
        <w:tblLook w:val="04A0" w:firstRow="1" w:lastRow="0" w:firstColumn="1" w:lastColumn="0" w:noHBand="0" w:noVBand="1"/>
      </w:tblPr>
      <w:tblGrid>
        <w:gridCol w:w="645"/>
        <w:gridCol w:w="605"/>
        <w:gridCol w:w="996"/>
        <w:gridCol w:w="3826"/>
        <w:gridCol w:w="1132"/>
        <w:gridCol w:w="998"/>
        <w:gridCol w:w="989"/>
      </w:tblGrid>
      <w:tr w:rsidR="00CF7F8A" w14:paraId="745292FA" w14:textId="77777777">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05D0532E"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5" w:type="dxa"/>
            <w:tcBorders>
              <w:top w:val="single" w:sz="18" w:space="0" w:color="000000"/>
              <w:left w:val="single" w:sz="18" w:space="0" w:color="000000"/>
              <w:bottom w:val="single" w:sz="18" w:space="0" w:color="000000"/>
              <w:right w:val="single" w:sz="18" w:space="0" w:color="000000"/>
            </w:tcBorders>
          </w:tcPr>
          <w:p w14:paraId="2413CE40"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6" w:type="dxa"/>
            <w:tcBorders>
              <w:top w:val="single" w:sz="18" w:space="0" w:color="000000"/>
              <w:left w:val="single" w:sz="18" w:space="0" w:color="000000"/>
              <w:bottom w:val="single" w:sz="18" w:space="0" w:color="000000"/>
              <w:right w:val="single" w:sz="18" w:space="0" w:color="000000"/>
            </w:tcBorders>
          </w:tcPr>
          <w:p w14:paraId="26DC2C1E"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6" w:type="dxa"/>
            <w:tcBorders>
              <w:top w:val="single" w:sz="18" w:space="0" w:color="000000"/>
              <w:left w:val="single" w:sz="18" w:space="0" w:color="000000"/>
              <w:bottom w:val="single" w:sz="18" w:space="0" w:color="000000"/>
              <w:right w:val="single" w:sz="18" w:space="0" w:color="000000"/>
            </w:tcBorders>
          </w:tcPr>
          <w:p w14:paraId="67953D95"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2" w:type="dxa"/>
            <w:tcBorders>
              <w:top w:val="single" w:sz="18" w:space="0" w:color="000000"/>
              <w:left w:val="single" w:sz="18" w:space="0" w:color="000000"/>
              <w:bottom w:val="single" w:sz="18" w:space="0" w:color="000000"/>
              <w:right w:val="single" w:sz="18" w:space="0" w:color="000000"/>
            </w:tcBorders>
          </w:tcPr>
          <w:p w14:paraId="6368704B"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8" w:type="dxa"/>
            <w:tcBorders>
              <w:top w:val="single" w:sz="18" w:space="0" w:color="000000"/>
              <w:left w:val="single" w:sz="18" w:space="0" w:color="000000"/>
              <w:bottom w:val="single" w:sz="18" w:space="0" w:color="000000"/>
              <w:right w:val="single" w:sz="18" w:space="0" w:color="000000"/>
            </w:tcBorders>
          </w:tcPr>
          <w:p w14:paraId="38A8CE0E"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989" w:type="dxa"/>
            <w:tcBorders>
              <w:top w:val="single" w:sz="18" w:space="0" w:color="000000"/>
              <w:left w:val="single" w:sz="18" w:space="0" w:color="000000"/>
              <w:bottom w:val="single" w:sz="18" w:space="0" w:color="000000"/>
              <w:right w:val="single" w:sz="18" w:space="0" w:color="000000"/>
            </w:tcBorders>
          </w:tcPr>
          <w:p w14:paraId="3EF5BCA3" w14:textId="77777777" w:rsidR="00CF7F8A" w:rsidRDefault="00000000">
            <w:pPr>
              <w:widowControl w:val="0"/>
              <w:spacing w:before="60" w:after="60" w:line="276" w:lineRule="auto"/>
              <w:ind w:left="-90"/>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5B41E46C" w14:textId="77777777">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1EDD71E4"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05" w:type="dxa"/>
            <w:tcBorders>
              <w:top w:val="single" w:sz="18" w:space="0" w:color="000000"/>
              <w:left w:val="single" w:sz="18" w:space="0" w:color="000000"/>
              <w:bottom w:val="single" w:sz="18" w:space="0" w:color="000000"/>
              <w:right w:val="single" w:sz="18" w:space="0" w:color="000000"/>
            </w:tcBorders>
            <w:vAlign w:val="center"/>
          </w:tcPr>
          <w:p w14:paraId="3066EF0D"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70</w:t>
            </w:r>
          </w:p>
        </w:tc>
        <w:tc>
          <w:tcPr>
            <w:tcW w:w="996" w:type="dxa"/>
            <w:tcBorders>
              <w:top w:val="single" w:sz="18" w:space="0" w:color="000000"/>
              <w:left w:val="single" w:sz="18" w:space="0" w:color="000000"/>
              <w:bottom w:val="single" w:sz="18" w:space="0" w:color="000000"/>
              <w:right w:val="single" w:sz="18" w:space="0" w:color="000000"/>
            </w:tcBorders>
            <w:vAlign w:val="center"/>
          </w:tcPr>
          <w:p w14:paraId="77ED9A8A"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UN</w:t>
            </w:r>
          </w:p>
        </w:tc>
        <w:tc>
          <w:tcPr>
            <w:tcW w:w="3826" w:type="dxa"/>
            <w:tcBorders>
              <w:top w:val="single" w:sz="18" w:space="0" w:color="000000"/>
              <w:left w:val="single" w:sz="18" w:space="0" w:color="000000"/>
              <w:bottom w:val="single" w:sz="18" w:space="0" w:color="000000"/>
              <w:right w:val="single" w:sz="18" w:space="0" w:color="000000"/>
            </w:tcBorders>
            <w:vAlign w:val="center"/>
          </w:tcPr>
          <w:p w14:paraId="714E91A6" w14:textId="77777777" w:rsidR="00CF7F8A" w:rsidRDefault="00000000">
            <w:pPr>
              <w:pStyle w:val="NormalWeb"/>
              <w:widowControl w:val="0"/>
              <w:spacing w:before="280" w:beforeAutospacing="0" w:after="120"/>
              <w:rPr>
                <w:sz w:val="20"/>
                <w:szCs w:val="20"/>
              </w:rPr>
            </w:pPr>
            <w:r>
              <w:rPr>
                <w:sz w:val="20"/>
                <w:szCs w:val="20"/>
              </w:rPr>
              <w:t>TELEVISAO - TIPO: SMART TV - ULTRA HD 4K; TAMANHO TELA EMPOLEGADAS: </w:t>
            </w:r>
            <w:r>
              <w:rPr>
                <w:b/>
                <w:bCs/>
                <w:sz w:val="20"/>
                <w:szCs w:val="20"/>
              </w:rPr>
              <w:t>55 </w:t>
            </w:r>
            <w:r>
              <w:rPr>
                <w:rStyle w:val="Forte"/>
                <w:rFonts w:cs="Arial"/>
                <w:sz w:val="20"/>
                <w:szCs w:val="20"/>
              </w:rPr>
              <w:t>POLEGADAS</w:t>
            </w:r>
            <w:r>
              <w:rPr>
                <w:sz w:val="20"/>
                <w:szCs w:val="20"/>
              </w:rPr>
              <w:t>; FREQUÊNCIA: 60HZ; TIPO DA TELA: LED; PROPORÇÃO DE TELA: 16:9, RESOLUÇÃO 3.840. X 2.160 PIXELS; PROCESSAMENTO DE CORES: HDR; POTÊNCIA DE ÁUDIO: 20W; TENSAO: 110/240 VOLTS; ULTRA HD 4K; COM PROCESSADOR QUADCORE; REDE WI-FI INTEGRADO; 1 PORTA ETHERNET (LAN); 2 PORTASUSB E 3 PORTAS HDMI; ACESSÓRIOS: CONTROLE REMOTO, MANUAL DO USUÁRIO E CABO DE FORÇA; </w:t>
            </w:r>
            <w:r>
              <w:rPr>
                <w:rStyle w:val="Forte"/>
                <w:rFonts w:cs="Arial"/>
                <w:sz w:val="20"/>
                <w:szCs w:val="20"/>
              </w:rPr>
              <w:t>ACOMPANHA A TV SUPORTE PARA PAREDE.</w:t>
            </w:r>
          </w:p>
          <w:p w14:paraId="6E366E56"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b/>
                <w:bCs/>
                <w:color w:val="000000"/>
                <w:sz w:val="20"/>
                <w:szCs w:val="20"/>
              </w:rPr>
              <w:t>Complementação da descrição: </w:t>
            </w:r>
            <w:r>
              <w:rPr>
                <w:rFonts w:ascii="Arial" w:hAnsi="Arial" w:cs="Arial"/>
                <w:color w:val="000000"/>
                <w:sz w:val="20"/>
                <w:szCs w:val="20"/>
              </w:rPr>
              <w:t>Faixa de Eficiência Energética Classificação A- Tabela de Consumo de Energia Elétrica - Programa Brasileiro de Etiquetagem -INMETRO.</w:t>
            </w:r>
          </w:p>
        </w:tc>
        <w:tc>
          <w:tcPr>
            <w:tcW w:w="1132" w:type="dxa"/>
            <w:tcBorders>
              <w:top w:val="single" w:sz="18" w:space="0" w:color="000000"/>
              <w:left w:val="single" w:sz="18" w:space="0" w:color="000000"/>
              <w:bottom w:val="single" w:sz="18" w:space="0" w:color="000000"/>
              <w:right w:val="single" w:sz="18" w:space="0" w:color="000000"/>
            </w:tcBorders>
            <w:vAlign w:val="center"/>
          </w:tcPr>
          <w:p w14:paraId="3933BBC6"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1471287</w:t>
            </w:r>
          </w:p>
        </w:tc>
        <w:tc>
          <w:tcPr>
            <w:tcW w:w="998" w:type="dxa"/>
            <w:tcBorders>
              <w:top w:val="single" w:sz="18" w:space="0" w:color="000000"/>
              <w:left w:val="single" w:sz="18" w:space="0" w:color="000000"/>
              <w:bottom w:val="single" w:sz="18" w:space="0" w:color="000000"/>
              <w:right w:val="single" w:sz="18" w:space="0" w:color="000000"/>
            </w:tcBorders>
            <w:vAlign w:val="center"/>
          </w:tcPr>
          <w:p w14:paraId="10B76F61" w14:textId="77777777" w:rsidR="00CF7F8A" w:rsidRDefault="00000000">
            <w:pPr>
              <w:widowControl w:val="0"/>
              <w:spacing w:after="200" w:line="276" w:lineRule="auto"/>
              <w:ind w:left="-104" w:right="-107"/>
              <w:jc w:val="center"/>
              <w:rPr>
                <w:rFonts w:ascii="Arial" w:eastAsia="Arial" w:hAnsi="Arial"/>
                <w:bCs/>
                <w:sz w:val="20"/>
                <w:szCs w:val="20"/>
                <w:lang w:eastAsia="pt-BR"/>
              </w:rPr>
            </w:pPr>
            <w:r>
              <w:rPr>
                <w:rFonts w:ascii="Arial" w:eastAsia="Arial" w:hAnsi="Arial"/>
                <w:bCs/>
                <w:sz w:val="20"/>
                <w:szCs w:val="20"/>
                <w:lang w:eastAsia="pt-BR"/>
              </w:rPr>
              <w:t>2.414,99</w:t>
            </w:r>
          </w:p>
        </w:tc>
        <w:tc>
          <w:tcPr>
            <w:tcW w:w="989" w:type="dxa"/>
            <w:tcBorders>
              <w:top w:val="single" w:sz="18" w:space="0" w:color="000000"/>
              <w:left w:val="single" w:sz="18" w:space="0" w:color="000000"/>
              <w:bottom w:val="single" w:sz="18" w:space="0" w:color="000000"/>
              <w:right w:val="single" w:sz="18" w:space="0" w:color="000000"/>
            </w:tcBorders>
            <w:vAlign w:val="center"/>
          </w:tcPr>
          <w:p w14:paraId="6838848C" w14:textId="7A087653" w:rsidR="00CF7F8A" w:rsidRDefault="00CF7F8A">
            <w:pPr>
              <w:widowControl w:val="0"/>
              <w:spacing w:after="200" w:line="276" w:lineRule="auto"/>
              <w:jc w:val="center"/>
              <w:rPr>
                <w:rFonts w:ascii="Arial" w:eastAsia="Arial" w:hAnsi="Arial"/>
                <w:b/>
                <w:bCs/>
                <w:sz w:val="20"/>
                <w:szCs w:val="20"/>
                <w:lang w:eastAsia="pt-BR"/>
              </w:rPr>
            </w:pPr>
          </w:p>
        </w:tc>
      </w:tr>
    </w:tbl>
    <w:p w14:paraId="09E4DCDA" w14:textId="77777777" w:rsidR="00CF7F8A" w:rsidRDefault="00CF7F8A">
      <w:pPr>
        <w:spacing w:after="200" w:line="276" w:lineRule="auto"/>
        <w:rPr>
          <w:rFonts w:ascii="Arial" w:eastAsia="Arial" w:hAnsi="Arial"/>
          <w:sz w:val="24"/>
          <w:szCs w:val="24"/>
          <w:lang w:eastAsia="pt-BR"/>
        </w:rPr>
      </w:pPr>
    </w:p>
    <w:p w14:paraId="2BF953F7" w14:textId="77777777" w:rsidR="00CF7F8A" w:rsidRDefault="00CF7F8A">
      <w:pPr>
        <w:spacing w:after="200" w:line="276" w:lineRule="auto"/>
        <w:rPr>
          <w:rFonts w:ascii="Arial" w:eastAsia="Arial" w:hAnsi="Arial"/>
          <w:sz w:val="24"/>
          <w:szCs w:val="24"/>
          <w:lang w:eastAsia="pt-BR"/>
        </w:rPr>
      </w:pPr>
    </w:p>
    <w:p w14:paraId="1716EA1F"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6 – TELEVISÃO 75 POLEGADAS</w:t>
      </w:r>
    </w:p>
    <w:tbl>
      <w:tblPr>
        <w:tblW w:w="9191" w:type="dxa"/>
        <w:jc w:val="center"/>
        <w:tblLayout w:type="fixed"/>
        <w:tblLook w:val="04A0" w:firstRow="1" w:lastRow="0" w:firstColumn="1" w:lastColumn="0" w:noHBand="0" w:noVBand="1"/>
      </w:tblPr>
      <w:tblGrid>
        <w:gridCol w:w="645"/>
        <w:gridCol w:w="605"/>
        <w:gridCol w:w="996"/>
        <w:gridCol w:w="3826"/>
        <w:gridCol w:w="1132"/>
        <w:gridCol w:w="998"/>
        <w:gridCol w:w="989"/>
      </w:tblGrid>
      <w:tr w:rsidR="00CF7F8A" w14:paraId="0C08F59D" w14:textId="77777777">
        <w:trPr>
          <w:trHeight w:val="870"/>
          <w:jc w:val="center"/>
        </w:trPr>
        <w:tc>
          <w:tcPr>
            <w:tcW w:w="644" w:type="dxa"/>
            <w:tcBorders>
              <w:top w:val="single" w:sz="18" w:space="0" w:color="000000"/>
              <w:left w:val="single" w:sz="18" w:space="0" w:color="000000"/>
              <w:bottom w:val="single" w:sz="18" w:space="0" w:color="000000"/>
              <w:right w:val="single" w:sz="18" w:space="0" w:color="000000"/>
            </w:tcBorders>
          </w:tcPr>
          <w:p w14:paraId="6520745C"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5" w:type="dxa"/>
            <w:tcBorders>
              <w:top w:val="single" w:sz="18" w:space="0" w:color="000000"/>
              <w:left w:val="single" w:sz="18" w:space="0" w:color="000000"/>
              <w:bottom w:val="single" w:sz="18" w:space="0" w:color="000000"/>
              <w:right w:val="single" w:sz="18" w:space="0" w:color="000000"/>
            </w:tcBorders>
          </w:tcPr>
          <w:p w14:paraId="291CEA1B"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6" w:type="dxa"/>
            <w:tcBorders>
              <w:top w:val="single" w:sz="18" w:space="0" w:color="000000"/>
              <w:left w:val="single" w:sz="18" w:space="0" w:color="000000"/>
              <w:bottom w:val="single" w:sz="18" w:space="0" w:color="000000"/>
              <w:right w:val="single" w:sz="18" w:space="0" w:color="000000"/>
            </w:tcBorders>
          </w:tcPr>
          <w:p w14:paraId="554DCAE0"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6" w:type="dxa"/>
            <w:tcBorders>
              <w:top w:val="single" w:sz="18" w:space="0" w:color="000000"/>
              <w:left w:val="single" w:sz="18" w:space="0" w:color="000000"/>
              <w:bottom w:val="single" w:sz="18" w:space="0" w:color="000000"/>
              <w:right w:val="single" w:sz="18" w:space="0" w:color="000000"/>
            </w:tcBorders>
          </w:tcPr>
          <w:p w14:paraId="246CCEA4"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2" w:type="dxa"/>
            <w:tcBorders>
              <w:top w:val="single" w:sz="18" w:space="0" w:color="000000"/>
              <w:left w:val="single" w:sz="18" w:space="0" w:color="000000"/>
              <w:bottom w:val="single" w:sz="18" w:space="0" w:color="000000"/>
              <w:right w:val="single" w:sz="18" w:space="0" w:color="000000"/>
            </w:tcBorders>
          </w:tcPr>
          <w:p w14:paraId="7D402631"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8" w:type="dxa"/>
            <w:tcBorders>
              <w:top w:val="single" w:sz="18" w:space="0" w:color="000000"/>
              <w:left w:val="single" w:sz="18" w:space="0" w:color="000000"/>
              <w:bottom w:val="single" w:sz="18" w:space="0" w:color="000000"/>
              <w:right w:val="single" w:sz="18" w:space="0" w:color="000000"/>
            </w:tcBorders>
          </w:tcPr>
          <w:p w14:paraId="210623FB"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989" w:type="dxa"/>
            <w:tcBorders>
              <w:top w:val="single" w:sz="18" w:space="0" w:color="000000"/>
              <w:left w:val="single" w:sz="18" w:space="0" w:color="000000"/>
              <w:bottom w:val="single" w:sz="18" w:space="0" w:color="000000"/>
              <w:right w:val="single" w:sz="18" w:space="0" w:color="000000"/>
            </w:tcBorders>
          </w:tcPr>
          <w:p w14:paraId="039F2988" w14:textId="77777777" w:rsidR="00CF7F8A" w:rsidRDefault="00000000">
            <w:pPr>
              <w:widowControl w:val="0"/>
              <w:spacing w:before="60" w:after="60" w:line="276" w:lineRule="auto"/>
              <w:ind w:left="-90" w:right="-90"/>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62705121" w14:textId="77777777">
        <w:trPr>
          <w:trHeight w:val="195"/>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4EC34C25"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05" w:type="dxa"/>
            <w:tcBorders>
              <w:top w:val="single" w:sz="18" w:space="0" w:color="000000"/>
              <w:left w:val="single" w:sz="18" w:space="0" w:color="000000"/>
              <w:bottom w:val="single" w:sz="18" w:space="0" w:color="000000"/>
              <w:right w:val="single" w:sz="18" w:space="0" w:color="000000"/>
            </w:tcBorders>
            <w:vAlign w:val="center"/>
          </w:tcPr>
          <w:p w14:paraId="354D058D"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35</w:t>
            </w:r>
          </w:p>
        </w:tc>
        <w:tc>
          <w:tcPr>
            <w:tcW w:w="996" w:type="dxa"/>
            <w:tcBorders>
              <w:top w:val="single" w:sz="18" w:space="0" w:color="000000"/>
              <w:left w:val="single" w:sz="18" w:space="0" w:color="000000"/>
              <w:bottom w:val="single" w:sz="18" w:space="0" w:color="000000"/>
              <w:right w:val="single" w:sz="18" w:space="0" w:color="000000"/>
            </w:tcBorders>
            <w:vAlign w:val="center"/>
          </w:tcPr>
          <w:p w14:paraId="66DAD174"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UN</w:t>
            </w:r>
          </w:p>
        </w:tc>
        <w:tc>
          <w:tcPr>
            <w:tcW w:w="3826" w:type="dxa"/>
            <w:tcBorders>
              <w:top w:val="single" w:sz="18" w:space="0" w:color="000000"/>
              <w:left w:val="single" w:sz="18" w:space="0" w:color="000000"/>
              <w:bottom w:val="single" w:sz="18" w:space="0" w:color="000000"/>
              <w:right w:val="single" w:sz="18" w:space="0" w:color="000000"/>
            </w:tcBorders>
            <w:vAlign w:val="center"/>
          </w:tcPr>
          <w:p w14:paraId="73A24A2C" w14:textId="77777777" w:rsidR="00CF7F8A" w:rsidRDefault="00000000">
            <w:pPr>
              <w:pStyle w:val="NormalWeb"/>
              <w:widowControl w:val="0"/>
              <w:spacing w:before="280" w:beforeAutospacing="0"/>
              <w:rPr>
                <w:sz w:val="20"/>
                <w:szCs w:val="20"/>
              </w:rPr>
            </w:pPr>
            <w:r>
              <w:rPr>
                <w:sz w:val="20"/>
                <w:szCs w:val="20"/>
              </w:rPr>
              <w:t>TELEVISAO - TIPO: TV 4K UHD; TAMANHO TELA EM POLEGADA: </w:t>
            </w:r>
            <w:r>
              <w:rPr>
                <w:rStyle w:val="Forte"/>
                <w:rFonts w:cs="Arial"/>
                <w:sz w:val="20"/>
                <w:szCs w:val="20"/>
              </w:rPr>
              <w:t>75 POLEGADAS</w:t>
            </w:r>
            <w:r>
              <w:rPr>
                <w:sz w:val="20"/>
                <w:szCs w:val="20"/>
              </w:rPr>
              <w:t>; TIPO DA TELA: LED; OPCIONAIS: CONTROLE REMOTO COM BATERIA; TENSAO: 100V ~ 240V; ACESSORIOS: MANUAL DO USUÁRIO, CABO DE FORÇA;</w:t>
            </w:r>
          </w:p>
          <w:p w14:paraId="34045D91" w14:textId="77777777" w:rsidR="00CF7F8A" w:rsidRDefault="00000000">
            <w:pPr>
              <w:pStyle w:val="NormalWeb"/>
              <w:widowControl w:val="0"/>
              <w:spacing w:before="280" w:beforeAutospacing="0" w:after="120"/>
              <w:rPr>
                <w:sz w:val="20"/>
                <w:szCs w:val="20"/>
              </w:rPr>
            </w:pPr>
            <w:r>
              <w:rPr>
                <w:sz w:val="20"/>
                <w:szCs w:val="20"/>
              </w:rPr>
              <w:t>FREQUÊNCIA: 60HZ; PROPORÇÃO DE TELA: 16:9, RESOLUÇÃO 3.840.X 2.160 PIXELS; PROCESSAMENTO DE CORES: HDR; POTÊNCIA DE ÁUDIO: 20W; COM PROCESSADOR QUAD CORE; REDE WI-FIINTEGRADO; 1 PORTA ETHERNET (LAN); 2 PORTAS USB E 3 PORTAS HDMI;  </w:t>
            </w:r>
          </w:p>
        </w:tc>
        <w:tc>
          <w:tcPr>
            <w:tcW w:w="1132" w:type="dxa"/>
            <w:tcBorders>
              <w:top w:val="single" w:sz="18" w:space="0" w:color="000000"/>
              <w:left w:val="single" w:sz="18" w:space="0" w:color="000000"/>
              <w:bottom w:val="single" w:sz="18" w:space="0" w:color="000000"/>
              <w:right w:val="single" w:sz="18" w:space="0" w:color="000000"/>
            </w:tcBorders>
            <w:vAlign w:val="center"/>
          </w:tcPr>
          <w:p w14:paraId="26864697"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1663950</w:t>
            </w:r>
          </w:p>
        </w:tc>
        <w:tc>
          <w:tcPr>
            <w:tcW w:w="998" w:type="dxa"/>
            <w:tcBorders>
              <w:top w:val="single" w:sz="18" w:space="0" w:color="000000"/>
              <w:left w:val="single" w:sz="18" w:space="0" w:color="000000"/>
              <w:bottom w:val="single" w:sz="18" w:space="0" w:color="000000"/>
              <w:right w:val="single" w:sz="18" w:space="0" w:color="000000"/>
            </w:tcBorders>
            <w:vAlign w:val="center"/>
          </w:tcPr>
          <w:p w14:paraId="084ECA34" w14:textId="77777777" w:rsidR="00CF7F8A" w:rsidRDefault="00000000">
            <w:pPr>
              <w:widowControl w:val="0"/>
              <w:spacing w:after="200" w:line="276" w:lineRule="auto"/>
              <w:ind w:left="-104" w:right="-107"/>
              <w:jc w:val="center"/>
              <w:rPr>
                <w:rFonts w:ascii="Arial" w:eastAsia="Arial" w:hAnsi="Arial"/>
                <w:bCs/>
                <w:sz w:val="20"/>
                <w:szCs w:val="20"/>
                <w:lang w:eastAsia="pt-BR"/>
              </w:rPr>
            </w:pPr>
            <w:r>
              <w:rPr>
                <w:rFonts w:ascii="Arial" w:eastAsia="Arial" w:hAnsi="Arial"/>
                <w:bCs/>
                <w:sz w:val="20"/>
                <w:szCs w:val="20"/>
                <w:lang w:eastAsia="pt-BR"/>
              </w:rPr>
              <w:t>5.413,22</w:t>
            </w:r>
          </w:p>
        </w:tc>
        <w:tc>
          <w:tcPr>
            <w:tcW w:w="989" w:type="dxa"/>
            <w:tcBorders>
              <w:top w:val="single" w:sz="18" w:space="0" w:color="000000"/>
              <w:left w:val="single" w:sz="18" w:space="0" w:color="000000"/>
              <w:bottom w:val="single" w:sz="18" w:space="0" w:color="000000"/>
              <w:right w:val="single" w:sz="18" w:space="0" w:color="000000"/>
            </w:tcBorders>
            <w:vAlign w:val="center"/>
          </w:tcPr>
          <w:p w14:paraId="51AFDAF9" w14:textId="7CAC5366" w:rsidR="00CF7F8A" w:rsidRDefault="00CF7F8A">
            <w:pPr>
              <w:widowControl w:val="0"/>
              <w:spacing w:after="200" w:line="276" w:lineRule="auto"/>
              <w:jc w:val="center"/>
              <w:rPr>
                <w:rFonts w:ascii="Arial" w:eastAsia="Arial" w:hAnsi="Arial"/>
                <w:b/>
                <w:bCs/>
                <w:sz w:val="20"/>
                <w:szCs w:val="20"/>
                <w:lang w:eastAsia="pt-BR"/>
              </w:rPr>
            </w:pPr>
          </w:p>
        </w:tc>
      </w:tr>
    </w:tbl>
    <w:p w14:paraId="09E5548E" w14:textId="77777777" w:rsidR="00CF7F8A" w:rsidRDefault="00CF7F8A">
      <w:pPr>
        <w:spacing w:after="200" w:line="276" w:lineRule="auto"/>
        <w:rPr>
          <w:rFonts w:ascii="Arial" w:eastAsia="Arial" w:hAnsi="Arial"/>
          <w:sz w:val="24"/>
          <w:szCs w:val="24"/>
          <w:lang w:eastAsia="pt-BR"/>
        </w:rPr>
      </w:pPr>
    </w:p>
    <w:p w14:paraId="3DE97ED6"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7 - FRAGMENTADORA</w:t>
      </w:r>
    </w:p>
    <w:tbl>
      <w:tblPr>
        <w:tblW w:w="9191" w:type="dxa"/>
        <w:jc w:val="center"/>
        <w:tblLayout w:type="fixed"/>
        <w:tblLook w:val="04A0" w:firstRow="1" w:lastRow="0" w:firstColumn="1" w:lastColumn="0" w:noHBand="0" w:noVBand="1"/>
      </w:tblPr>
      <w:tblGrid>
        <w:gridCol w:w="628"/>
        <w:gridCol w:w="590"/>
        <w:gridCol w:w="985"/>
        <w:gridCol w:w="3353"/>
        <w:gridCol w:w="1159"/>
        <w:gridCol w:w="995"/>
        <w:gridCol w:w="1481"/>
      </w:tblGrid>
      <w:tr w:rsidR="00CF7F8A" w14:paraId="22D8E5FC" w14:textId="77777777">
        <w:trPr>
          <w:trHeight w:val="870"/>
          <w:jc w:val="center"/>
        </w:trPr>
        <w:tc>
          <w:tcPr>
            <w:tcW w:w="627" w:type="dxa"/>
            <w:tcBorders>
              <w:top w:val="single" w:sz="18" w:space="0" w:color="000000"/>
              <w:left w:val="single" w:sz="18" w:space="0" w:color="000000"/>
              <w:bottom w:val="single" w:sz="18" w:space="0" w:color="000000"/>
              <w:right w:val="single" w:sz="18" w:space="0" w:color="000000"/>
            </w:tcBorders>
          </w:tcPr>
          <w:p w14:paraId="41B3BADF"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590" w:type="dxa"/>
            <w:tcBorders>
              <w:top w:val="single" w:sz="18" w:space="0" w:color="000000"/>
              <w:left w:val="single" w:sz="18" w:space="0" w:color="000000"/>
              <w:bottom w:val="single" w:sz="18" w:space="0" w:color="000000"/>
              <w:right w:val="single" w:sz="18" w:space="0" w:color="000000"/>
            </w:tcBorders>
          </w:tcPr>
          <w:p w14:paraId="2714E2C4"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85" w:type="dxa"/>
            <w:tcBorders>
              <w:top w:val="single" w:sz="18" w:space="0" w:color="000000"/>
              <w:left w:val="single" w:sz="18" w:space="0" w:color="000000"/>
              <w:bottom w:val="single" w:sz="18" w:space="0" w:color="000000"/>
              <w:right w:val="single" w:sz="18" w:space="0" w:color="000000"/>
            </w:tcBorders>
          </w:tcPr>
          <w:p w14:paraId="674C464D"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353" w:type="dxa"/>
            <w:tcBorders>
              <w:top w:val="single" w:sz="18" w:space="0" w:color="000000"/>
              <w:left w:val="single" w:sz="18" w:space="0" w:color="000000"/>
              <w:bottom w:val="single" w:sz="18" w:space="0" w:color="000000"/>
              <w:right w:val="single" w:sz="18" w:space="0" w:color="000000"/>
            </w:tcBorders>
          </w:tcPr>
          <w:p w14:paraId="7431F4A7"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59" w:type="dxa"/>
            <w:tcBorders>
              <w:top w:val="single" w:sz="18" w:space="0" w:color="000000"/>
              <w:left w:val="single" w:sz="18" w:space="0" w:color="000000"/>
              <w:bottom w:val="single" w:sz="18" w:space="0" w:color="000000"/>
              <w:right w:val="single" w:sz="18" w:space="0" w:color="000000"/>
            </w:tcBorders>
          </w:tcPr>
          <w:p w14:paraId="3B838E19"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5" w:type="dxa"/>
            <w:tcBorders>
              <w:top w:val="single" w:sz="18" w:space="0" w:color="000000"/>
              <w:left w:val="single" w:sz="18" w:space="0" w:color="000000"/>
              <w:bottom w:val="single" w:sz="18" w:space="0" w:color="000000"/>
              <w:right w:val="single" w:sz="18" w:space="0" w:color="000000"/>
            </w:tcBorders>
          </w:tcPr>
          <w:p w14:paraId="40EF306B"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1481" w:type="dxa"/>
            <w:tcBorders>
              <w:top w:val="single" w:sz="18" w:space="0" w:color="000000"/>
              <w:left w:val="single" w:sz="18" w:space="0" w:color="000000"/>
              <w:bottom w:val="single" w:sz="18" w:space="0" w:color="000000"/>
              <w:right w:val="single" w:sz="18" w:space="0" w:color="000000"/>
            </w:tcBorders>
          </w:tcPr>
          <w:p w14:paraId="332162D2"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56461547" w14:textId="77777777" w:rsidTr="00383CBA">
        <w:trPr>
          <w:trHeight w:val="195"/>
          <w:jc w:val="center"/>
        </w:trPr>
        <w:tc>
          <w:tcPr>
            <w:tcW w:w="627" w:type="dxa"/>
            <w:tcBorders>
              <w:top w:val="single" w:sz="18" w:space="0" w:color="000000"/>
              <w:left w:val="single" w:sz="18" w:space="0" w:color="000000"/>
              <w:bottom w:val="single" w:sz="18" w:space="0" w:color="000000"/>
              <w:right w:val="single" w:sz="18" w:space="0" w:color="000000"/>
            </w:tcBorders>
            <w:vAlign w:val="center"/>
          </w:tcPr>
          <w:p w14:paraId="75FBCA43" w14:textId="77777777" w:rsidR="00CF7F8A" w:rsidRDefault="00000000" w:rsidP="00383CBA">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590" w:type="dxa"/>
            <w:tcBorders>
              <w:top w:val="single" w:sz="18" w:space="0" w:color="000000"/>
              <w:left w:val="single" w:sz="18" w:space="0" w:color="000000"/>
              <w:bottom w:val="single" w:sz="18" w:space="0" w:color="000000"/>
              <w:right w:val="single" w:sz="18" w:space="0" w:color="000000"/>
            </w:tcBorders>
            <w:vAlign w:val="center"/>
          </w:tcPr>
          <w:p w14:paraId="19A4EFB2" w14:textId="77777777" w:rsidR="00CF7F8A" w:rsidRDefault="00000000" w:rsidP="00383CBA">
            <w:pPr>
              <w:pStyle w:val="tabelatextocentralizado"/>
              <w:widowControl w:val="0"/>
              <w:spacing w:before="280" w:beforeAutospacing="0" w:after="0" w:afterAutospacing="0"/>
              <w:ind w:left="-70" w:right="60"/>
              <w:jc w:val="center"/>
              <w:rPr>
                <w:rFonts w:ascii="Arial" w:hAnsi="Arial" w:cs="Arial"/>
                <w:color w:val="000000"/>
                <w:sz w:val="20"/>
                <w:szCs w:val="20"/>
              </w:rPr>
            </w:pPr>
            <w:r>
              <w:rPr>
                <w:rFonts w:ascii="Arial" w:hAnsi="Arial" w:cs="Arial"/>
                <w:color w:val="000000"/>
                <w:sz w:val="20"/>
                <w:szCs w:val="20"/>
              </w:rPr>
              <w:t>220</w:t>
            </w:r>
          </w:p>
          <w:p w14:paraId="678C4040" w14:textId="77777777" w:rsidR="00CF7F8A" w:rsidRDefault="00CF7F8A" w:rsidP="00383CBA">
            <w:pPr>
              <w:widowControl w:val="0"/>
              <w:spacing w:after="200" w:line="276" w:lineRule="auto"/>
              <w:jc w:val="center"/>
              <w:rPr>
                <w:rFonts w:ascii="Arial" w:eastAsia="Arial" w:hAnsi="Arial" w:cs="Arial"/>
                <w:sz w:val="20"/>
                <w:szCs w:val="20"/>
                <w:lang w:eastAsia="pt-BR"/>
              </w:rPr>
            </w:pPr>
          </w:p>
        </w:tc>
        <w:tc>
          <w:tcPr>
            <w:tcW w:w="985" w:type="dxa"/>
            <w:tcBorders>
              <w:top w:val="single" w:sz="18" w:space="0" w:color="000000"/>
              <w:left w:val="single" w:sz="18" w:space="0" w:color="000000"/>
              <w:bottom w:val="single" w:sz="18" w:space="0" w:color="000000"/>
              <w:right w:val="single" w:sz="18" w:space="0" w:color="000000"/>
            </w:tcBorders>
            <w:vAlign w:val="center"/>
          </w:tcPr>
          <w:p w14:paraId="0A89C71F" w14:textId="77777777" w:rsidR="00CF7F8A" w:rsidRDefault="00000000" w:rsidP="00383CBA">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UN</w:t>
            </w:r>
          </w:p>
        </w:tc>
        <w:tc>
          <w:tcPr>
            <w:tcW w:w="3353" w:type="dxa"/>
            <w:tcBorders>
              <w:top w:val="single" w:sz="18" w:space="0" w:color="000000"/>
              <w:left w:val="single" w:sz="18" w:space="0" w:color="000000"/>
              <w:bottom w:val="single" w:sz="18" w:space="0" w:color="000000"/>
              <w:right w:val="single" w:sz="18" w:space="0" w:color="000000"/>
            </w:tcBorders>
            <w:vAlign w:val="center"/>
          </w:tcPr>
          <w:p w14:paraId="62A8AB01" w14:textId="77777777" w:rsidR="00CF7F8A" w:rsidRDefault="00000000">
            <w:pPr>
              <w:pStyle w:val="NormalWeb"/>
              <w:widowControl w:val="0"/>
              <w:spacing w:before="120" w:beforeAutospacing="0" w:after="120"/>
              <w:jc w:val="center"/>
              <w:rPr>
                <w:sz w:val="20"/>
                <w:szCs w:val="20"/>
                <w:highlight w:val="white"/>
              </w:rPr>
            </w:pPr>
            <w:r>
              <w:rPr>
                <w:sz w:val="20"/>
                <w:szCs w:val="20"/>
                <w:shd w:val="clear" w:color="auto" w:fill="FFFFFF"/>
              </w:rPr>
              <w:t xml:space="preserve">FRAGMENTADORA - TIPO DE FRAGMENTACAO: MINIMA </w:t>
            </w:r>
            <w:r>
              <w:rPr>
                <w:rStyle w:val="Forte"/>
                <w:rFonts w:cs="Arial"/>
                <w:b w:val="0"/>
                <w:bCs w:val="0"/>
                <w:sz w:val="20"/>
                <w:szCs w:val="20"/>
                <w:shd w:val="clear" w:color="auto" w:fill="FFFFFF"/>
              </w:rPr>
              <w:t>PARTICULAS DE 4x40 MM</w:t>
            </w:r>
            <w:r>
              <w:rPr>
                <w:sz w:val="20"/>
                <w:szCs w:val="20"/>
                <w:shd w:val="clear" w:color="auto" w:fill="FFFFFF"/>
              </w:rPr>
              <w:t xml:space="preserve">; NIVEL SEGURANCA: </w:t>
            </w:r>
            <w:r>
              <w:rPr>
                <w:rStyle w:val="Forte"/>
                <w:rFonts w:cs="Arial"/>
                <w:b w:val="0"/>
                <w:bCs w:val="0"/>
                <w:sz w:val="20"/>
                <w:szCs w:val="20"/>
                <w:shd w:val="clear" w:color="auto" w:fill="FFFFFF"/>
              </w:rPr>
              <w:t>NIVEL 4 OU SUPERIOR</w:t>
            </w:r>
            <w:r>
              <w:rPr>
                <w:sz w:val="20"/>
                <w:szCs w:val="20"/>
                <w:shd w:val="clear" w:color="auto" w:fill="FFFFFF"/>
              </w:rPr>
              <w:t>; TEMPO FUNCIONAMENTO: POR</w:t>
            </w:r>
            <w:r>
              <w:rPr>
                <w:sz w:val="20"/>
                <w:szCs w:val="20"/>
              </w:rPr>
              <w:br/>
            </w:r>
            <w:r>
              <w:rPr>
                <w:sz w:val="20"/>
                <w:szCs w:val="20"/>
                <w:shd w:val="clear" w:color="auto" w:fill="FFFFFF"/>
              </w:rPr>
              <w:t xml:space="preserve">PERIODO MINIMO DE 30 MINUTOS; CAPACIDADE FRAGMENTACAO: </w:t>
            </w:r>
            <w:r>
              <w:rPr>
                <w:rStyle w:val="Forte"/>
                <w:rFonts w:cs="Arial"/>
                <w:b w:val="0"/>
                <w:bCs w:val="0"/>
                <w:sz w:val="20"/>
                <w:szCs w:val="20"/>
                <w:shd w:val="clear" w:color="auto" w:fill="FFFFFF"/>
              </w:rPr>
              <w:t>MINIMA 15 FOLHAS; CD/DVD; CARTOES DE PVC</w:t>
            </w:r>
            <w:r>
              <w:rPr>
                <w:sz w:val="20"/>
                <w:szCs w:val="20"/>
                <w:shd w:val="clear" w:color="auto" w:fill="FFFFFF"/>
              </w:rPr>
              <w:t>; VELOCIDADE FRAGMENTACAO: MINIMA</w:t>
            </w:r>
            <w:r>
              <w:rPr>
                <w:sz w:val="20"/>
                <w:szCs w:val="20"/>
              </w:rPr>
              <w:br/>
            </w:r>
            <w:r>
              <w:rPr>
                <w:sz w:val="20"/>
                <w:szCs w:val="20"/>
                <w:shd w:val="clear" w:color="auto" w:fill="FFFFFF"/>
              </w:rPr>
              <w:t>1,7 M/MIN; CAPACIDADE CESTO: MINIMO 25 LITROS; POTENCIA MÍNINA DO MOTOR: 400 WATTS; ALIMENTACAO: 127V OU BIVOT</w:t>
            </w:r>
          </w:p>
          <w:p w14:paraId="7BB52EC9" w14:textId="77777777" w:rsidR="00CF7F8A" w:rsidRDefault="00000000">
            <w:pPr>
              <w:pStyle w:val="NormalWeb"/>
              <w:widowControl w:val="0"/>
              <w:spacing w:before="120" w:beforeAutospacing="0"/>
              <w:jc w:val="center"/>
              <w:rPr>
                <w:sz w:val="20"/>
                <w:szCs w:val="20"/>
                <w:highlight w:val="white"/>
              </w:rPr>
            </w:pPr>
            <w:r>
              <w:rPr>
                <w:sz w:val="20"/>
                <w:szCs w:val="20"/>
              </w:rPr>
              <w:t xml:space="preserve">Complementação da especificação </w:t>
            </w:r>
            <w:r>
              <w:rPr>
                <w:sz w:val="20"/>
                <w:szCs w:val="20"/>
              </w:rPr>
              <w:lastRenderedPageBreak/>
              <w:t>do item de material:</w:t>
            </w:r>
          </w:p>
          <w:p w14:paraId="70D0C4A9" w14:textId="77777777" w:rsidR="00CF7F8A" w:rsidRDefault="00000000">
            <w:pPr>
              <w:pStyle w:val="NormalWeb"/>
              <w:widowControl w:val="0"/>
              <w:spacing w:before="280"/>
              <w:jc w:val="center"/>
              <w:rPr>
                <w:sz w:val="20"/>
                <w:szCs w:val="20"/>
              </w:rPr>
            </w:pPr>
            <w:r>
              <w:rPr>
                <w:sz w:val="20"/>
                <w:szCs w:val="20"/>
              </w:rPr>
              <w:t>Fragmentadora com sensor automático de presença de papel;</w:t>
            </w:r>
          </w:p>
          <w:p w14:paraId="14157A1D" w14:textId="77777777" w:rsidR="00CF7F8A" w:rsidRDefault="00000000">
            <w:pPr>
              <w:pStyle w:val="NormalWeb"/>
              <w:widowControl w:val="0"/>
              <w:spacing w:before="280"/>
              <w:jc w:val="center"/>
              <w:rPr>
                <w:sz w:val="20"/>
                <w:szCs w:val="20"/>
              </w:rPr>
            </w:pPr>
            <w:r>
              <w:rPr>
                <w:sz w:val="20"/>
                <w:szCs w:val="20"/>
              </w:rPr>
              <w:t>Chave liga/desliga e proteção contra sobrecarga e superaquecimento;</w:t>
            </w:r>
          </w:p>
          <w:p w14:paraId="16FA619C" w14:textId="77777777" w:rsidR="00CF7F8A" w:rsidRDefault="00000000">
            <w:pPr>
              <w:pStyle w:val="NormalWeb"/>
              <w:widowControl w:val="0"/>
              <w:spacing w:before="280"/>
              <w:jc w:val="center"/>
              <w:rPr>
                <w:sz w:val="20"/>
                <w:szCs w:val="20"/>
              </w:rPr>
            </w:pPr>
            <w:r>
              <w:rPr>
                <w:sz w:val="20"/>
                <w:szCs w:val="20"/>
              </w:rPr>
              <w:t>Visor ou LED com indicação de cesto (lixeira) cheio; função reversão;</w:t>
            </w:r>
          </w:p>
          <w:p w14:paraId="1E7F648E" w14:textId="77777777" w:rsidR="00CF7F8A" w:rsidRDefault="00000000">
            <w:pPr>
              <w:pStyle w:val="NormalWeb"/>
              <w:widowControl w:val="0"/>
              <w:spacing w:before="280"/>
              <w:jc w:val="center"/>
              <w:rPr>
                <w:sz w:val="20"/>
                <w:szCs w:val="20"/>
              </w:rPr>
            </w:pPr>
            <w:r>
              <w:rPr>
                <w:sz w:val="20"/>
                <w:szCs w:val="20"/>
              </w:rPr>
              <w:t>Abertura de inserção 220 a 240 mm;</w:t>
            </w:r>
          </w:p>
          <w:p w14:paraId="18416EFC" w14:textId="77777777" w:rsidR="00CF7F8A" w:rsidRDefault="00000000" w:rsidP="00383CBA">
            <w:pPr>
              <w:pStyle w:val="NormalWeb"/>
              <w:widowControl w:val="0"/>
              <w:spacing w:beforeAutospacing="0"/>
              <w:jc w:val="center"/>
              <w:rPr>
                <w:sz w:val="20"/>
                <w:szCs w:val="20"/>
              </w:rPr>
            </w:pPr>
            <w:r>
              <w:rPr>
                <w:sz w:val="20"/>
                <w:szCs w:val="20"/>
              </w:rPr>
              <w:t>Dimensões aproximadas 400 mm (</w:t>
            </w:r>
            <w:proofErr w:type="spellStart"/>
            <w:r>
              <w:rPr>
                <w:sz w:val="20"/>
                <w:szCs w:val="20"/>
              </w:rPr>
              <w:t>larg</w:t>
            </w:r>
            <w:proofErr w:type="spellEnd"/>
            <w:r>
              <w:rPr>
                <w:sz w:val="20"/>
                <w:szCs w:val="20"/>
              </w:rPr>
              <w:t>) x 330 mm (</w:t>
            </w:r>
            <w:proofErr w:type="spellStart"/>
            <w:r>
              <w:rPr>
                <w:sz w:val="20"/>
                <w:szCs w:val="20"/>
              </w:rPr>
              <w:t>prof</w:t>
            </w:r>
            <w:proofErr w:type="spellEnd"/>
            <w:r>
              <w:rPr>
                <w:sz w:val="20"/>
                <w:szCs w:val="20"/>
              </w:rPr>
              <w:t>) x 700 mm (</w:t>
            </w:r>
            <w:proofErr w:type="spellStart"/>
            <w:r>
              <w:rPr>
                <w:sz w:val="20"/>
                <w:szCs w:val="20"/>
              </w:rPr>
              <w:t>alt</w:t>
            </w:r>
            <w:proofErr w:type="spellEnd"/>
            <w:r>
              <w:rPr>
                <w:sz w:val="20"/>
                <w:szCs w:val="20"/>
              </w:rPr>
              <w:t>);</w:t>
            </w:r>
          </w:p>
          <w:p w14:paraId="214B7365" w14:textId="77777777" w:rsidR="00CF7F8A" w:rsidRPr="00383CBA" w:rsidRDefault="00000000">
            <w:pPr>
              <w:pStyle w:val="NormalWeb"/>
              <w:widowControl w:val="0"/>
              <w:spacing w:before="280"/>
              <w:jc w:val="center"/>
              <w:rPr>
                <w:sz w:val="20"/>
                <w:szCs w:val="20"/>
              </w:rPr>
            </w:pPr>
            <w:r>
              <w:rPr>
                <w:sz w:val="20"/>
                <w:szCs w:val="20"/>
              </w:rPr>
              <w:t xml:space="preserve">Nível de ruído máximo 60dB e </w:t>
            </w:r>
            <w:r w:rsidRPr="00383CBA">
              <w:rPr>
                <w:sz w:val="20"/>
                <w:szCs w:val="20"/>
              </w:rPr>
              <w:t>rodízios.</w:t>
            </w:r>
          </w:p>
          <w:p w14:paraId="6696A5DB" w14:textId="77777777" w:rsidR="00CF7F8A" w:rsidRPr="00383CBA" w:rsidRDefault="00000000">
            <w:pPr>
              <w:pStyle w:val="NormalWeb"/>
              <w:widowControl w:val="0"/>
              <w:spacing w:before="120" w:beforeAutospacing="0"/>
              <w:jc w:val="center"/>
              <w:rPr>
                <w:sz w:val="20"/>
                <w:szCs w:val="20"/>
              </w:rPr>
            </w:pPr>
            <w:r w:rsidRPr="00383CBA">
              <w:rPr>
                <w:sz w:val="20"/>
                <w:szCs w:val="20"/>
              </w:rPr>
              <w:t>Cor preta.</w:t>
            </w:r>
          </w:p>
          <w:p w14:paraId="3C65BD4B" w14:textId="77777777" w:rsidR="00CF7F8A" w:rsidRPr="00383CBA" w:rsidRDefault="00000000">
            <w:pPr>
              <w:pStyle w:val="NormalWeb"/>
              <w:widowControl w:val="0"/>
              <w:spacing w:before="120" w:beforeAutospacing="0"/>
              <w:jc w:val="center"/>
              <w:rPr>
                <w:sz w:val="20"/>
                <w:szCs w:val="20"/>
              </w:rPr>
            </w:pPr>
            <w:r w:rsidRPr="00383CBA">
              <w:rPr>
                <w:rStyle w:val="Forte"/>
                <w:rFonts w:ascii="Arial" w:hAnsi="Arial" w:cs="Arial"/>
                <w:bCs w:val="0"/>
                <w:sz w:val="20"/>
                <w:szCs w:val="20"/>
              </w:rPr>
              <w:t>Fragmentação também de clipes e grampos.</w:t>
            </w:r>
          </w:p>
          <w:p w14:paraId="261BADF4" w14:textId="77777777" w:rsidR="00CF7F8A" w:rsidRDefault="00000000">
            <w:pPr>
              <w:widowControl w:val="0"/>
              <w:spacing w:after="200" w:line="276" w:lineRule="auto"/>
              <w:jc w:val="center"/>
              <w:rPr>
                <w:rFonts w:ascii="Arial" w:eastAsia="Arial" w:hAnsi="Arial" w:cs="Arial"/>
                <w:sz w:val="20"/>
                <w:szCs w:val="20"/>
                <w:lang w:eastAsia="pt-BR"/>
              </w:rPr>
            </w:pPr>
            <w:r w:rsidRPr="00383CBA">
              <w:rPr>
                <w:rStyle w:val="Forte"/>
                <w:rFonts w:ascii="Arial" w:hAnsi="Arial" w:cs="Arial"/>
                <w:bCs w:val="0"/>
                <w:color w:val="000000"/>
                <w:sz w:val="20"/>
                <w:szCs w:val="20"/>
              </w:rPr>
              <w:t>Equipada com engrenagens metálicas</w:t>
            </w:r>
          </w:p>
        </w:tc>
        <w:tc>
          <w:tcPr>
            <w:tcW w:w="1159" w:type="dxa"/>
            <w:tcBorders>
              <w:top w:val="single" w:sz="18" w:space="0" w:color="000000"/>
              <w:left w:val="single" w:sz="18" w:space="0" w:color="000000"/>
              <w:bottom w:val="single" w:sz="18" w:space="0" w:color="000000"/>
              <w:right w:val="single" w:sz="18" w:space="0" w:color="000000"/>
            </w:tcBorders>
            <w:vAlign w:val="center"/>
          </w:tcPr>
          <w:p w14:paraId="0EED3CF7" w14:textId="77777777" w:rsidR="00CF7F8A" w:rsidRPr="003B03E7" w:rsidRDefault="00000000">
            <w:pPr>
              <w:widowControl w:val="0"/>
              <w:spacing w:after="200" w:line="276" w:lineRule="auto"/>
              <w:ind w:left="-57" w:right="-113"/>
              <w:jc w:val="center"/>
              <w:rPr>
                <w:rFonts w:ascii="Arial" w:hAnsi="Arial" w:cs="Arial"/>
                <w:color w:val="000000"/>
                <w:sz w:val="20"/>
                <w:szCs w:val="20"/>
              </w:rPr>
            </w:pPr>
            <w:r w:rsidRPr="003B03E7">
              <w:rPr>
                <w:rFonts w:ascii="Arial" w:hAnsi="Arial" w:cs="Arial"/>
                <w:color w:val="000000" w:themeColor="text1"/>
                <w:sz w:val="20"/>
                <w:szCs w:val="20"/>
              </w:rPr>
              <w:lastRenderedPageBreak/>
              <w:t>002010313</w:t>
            </w:r>
          </w:p>
        </w:tc>
        <w:tc>
          <w:tcPr>
            <w:tcW w:w="995" w:type="dxa"/>
            <w:tcBorders>
              <w:top w:val="single" w:sz="18" w:space="0" w:color="000000"/>
              <w:left w:val="single" w:sz="18" w:space="0" w:color="000000"/>
              <w:bottom w:val="single" w:sz="18" w:space="0" w:color="000000"/>
              <w:right w:val="single" w:sz="18" w:space="0" w:color="000000"/>
            </w:tcBorders>
            <w:vAlign w:val="center"/>
          </w:tcPr>
          <w:p w14:paraId="3E48829B" w14:textId="77777777" w:rsidR="00CF7F8A" w:rsidRPr="003B03E7" w:rsidRDefault="00000000">
            <w:pPr>
              <w:widowControl w:val="0"/>
              <w:spacing w:after="200" w:line="276" w:lineRule="auto"/>
              <w:ind w:left="-104" w:right="-107"/>
              <w:jc w:val="center"/>
              <w:rPr>
                <w:rFonts w:ascii="Arial" w:eastAsia="Arial" w:hAnsi="Arial"/>
                <w:bCs/>
                <w:sz w:val="20"/>
                <w:szCs w:val="20"/>
                <w:lang w:eastAsia="pt-BR"/>
              </w:rPr>
            </w:pPr>
            <w:r w:rsidRPr="003B03E7">
              <w:rPr>
                <w:rFonts w:ascii="Arial" w:eastAsia="Arial" w:hAnsi="Arial"/>
                <w:bCs/>
                <w:sz w:val="20"/>
                <w:szCs w:val="20"/>
                <w:lang w:eastAsia="pt-BR"/>
              </w:rPr>
              <w:t>2.525,00</w:t>
            </w:r>
          </w:p>
        </w:tc>
        <w:tc>
          <w:tcPr>
            <w:tcW w:w="1481" w:type="dxa"/>
            <w:tcBorders>
              <w:top w:val="single" w:sz="18" w:space="0" w:color="000000"/>
              <w:left w:val="single" w:sz="18" w:space="0" w:color="000000"/>
              <w:bottom w:val="single" w:sz="18" w:space="0" w:color="000000"/>
              <w:right w:val="single" w:sz="18" w:space="0" w:color="000000"/>
            </w:tcBorders>
            <w:vAlign w:val="center"/>
          </w:tcPr>
          <w:p w14:paraId="7EC75AF5" w14:textId="77777777" w:rsidR="00CF7F8A" w:rsidRDefault="00000000">
            <w:pPr>
              <w:widowControl w:val="0"/>
              <w:spacing w:after="0" w:line="276"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Marcas/</w:t>
            </w:r>
          </w:p>
          <w:p w14:paraId="40F9635D" w14:textId="77777777" w:rsidR="00CF7F8A" w:rsidRDefault="00000000">
            <w:pPr>
              <w:widowControl w:val="0"/>
              <w:spacing w:after="120" w:line="276"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modelos de referência:</w:t>
            </w:r>
          </w:p>
          <w:p w14:paraId="3A65B217" w14:textId="77777777" w:rsidR="00CF7F8A" w:rsidRDefault="00000000">
            <w:pPr>
              <w:widowControl w:val="0"/>
              <w:spacing w:after="60" w:line="276" w:lineRule="auto"/>
              <w:ind w:left="-102"/>
              <w:jc w:val="center"/>
              <w:rPr>
                <w:rFonts w:ascii="Arial" w:eastAsia="Arial" w:hAnsi="Arial" w:cs="Arial"/>
                <w:sz w:val="20"/>
                <w:szCs w:val="20"/>
                <w:lang w:eastAsia="pt-BR"/>
              </w:rPr>
            </w:pPr>
            <w:proofErr w:type="spellStart"/>
            <w:r>
              <w:rPr>
                <w:rFonts w:ascii="Arial" w:eastAsia="Arial" w:hAnsi="Arial" w:cs="Arial"/>
                <w:sz w:val="20"/>
                <w:szCs w:val="20"/>
                <w:lang w:eastAsia="pt-BR"/>
              </w:rPr>
              <w:t>Unimax</w:t>
            </w:r>
            <w:proofErr w:type="spellEnd"/>
            <w:r>
              <w:rPr>
                <w:rFonts w:ascii="Arial" w:eastAsia="Arial" w:hAnsi="Arial" w:cs="Arial"/>
                <w:sz w:val="20"/>
                <w:szCs w:val="20"/>
                <w:lang w:eastAsia="pt-BR"/>
              </w:rPr>
              <w:br/>
              <w:t>Modelo: Fragmentadora de papel CD/DVD 25P4/30</w:t>
            </w:r>
          </w:p>
          <w:p w14:paraId="6A6DE4E2" w14:textId="77777777" w:rsidR="00CF7F8A" w:rsidRDefault="00CF7F8A">
            <w:pPr>
              <w:widowControl w:val="0"/>
              <w:spacing w:after="200" w:line="276" w:lineRule="auto"/>
              <w:jc w:val="center"/>
              <w:rPr>
                <w:rFonts w:ascii="Arial" w:eastAsia="Arial" w:hAnsi="Arial"/>
                <w:b/>
                <w:bCs/>
                <w:sz w:val="20"/>
                <w:szCs w:val="20"/>
                <w:lang w:eastAsia="pt-BR"/>
              </w:rPr>
            </w:pPr>
          </w:p>
          <w:p w14:paraId="14F2ABB7" w14:textId="77777777" w:rsidR="00CF7F8A" w:rsidRDefault="00CF7F8A">
            <w:pPr>
              <w:widowControl w:val="0"/>
              <w:jc w:val="center"/>
              <w:rPr>
                <w:rFonts w:ascii="Arial" w:eastAsia="Arial" w:hAnsi="Arial"/>
                <w:sz w:val="20"/>
                <w:szCs w:val="20"/>
                <w:lang w:eastAsia="pt-BR"/>
              </w:rPr>
            </w:pPr>
          </w:p>
          <w:p w14:paraId="3CB23764" w14:textId="77777777" w:rsidR="00CF7F8A" w:rsidRDefault="00CF7F8A">
            <w:pPr>
              <w:widowControl w:val="0"/>
              <w:jc w:val="center"/>
              <w:rPr>
                <w:rFonts w:ascii="Arial" w:eastAsia="Arial" w:hAnsi="Arial"/>
                <w:b/>
                <w:bCs/>
                <w:sz w:val="20"/>
                <w:szCs w:val="20"/>
                <w:lang w:eastAsia="pt-BR"/>
              </w:rPr>
            </w:pPr>
          </w:p>
          <w:p w14:paraId="1C03BBBD" w14:textId="77777777" w:rsidR="00CF7F8A" w:rsidRDefault="00CF7F8A">
            <w:pPr>
              <w:widowControl w:val="0"/>
              <w:jc w:val="center"/>
              <w:rPr>
                <w:rFonts w:ascii="Arial" w:eastAsia="Arial" w:hAnsi="Arial"/>
                <w:sz w:val="20"/>
                <w:szCs w:val="20"/>
                <w:lang w:eastAsia="pt-BR"/>
              </w:rPr>
            </w:pPr>
          </w:p>
        </w:tc>
      </w:tr>
    </w:tbl>
    <w:p w14:paraId="59AB39E8" w14:textId="77777777" w:rsidR="00CF7F8A" w:rsidRDefault="00CF7F8A">
      <w:pPr>
        <w:spacing w:after="200" w:line="276" w:lineRule="auto"/>
        <w:rPr>
          <w:rFonts w:ascii="Arial" w:eastAsia="Arial" w:hAnsi="Arial"/>
          <w:sz w:val="24"/>
          <w:szCs w:val="24"/>
          <w:lang w:eastAsia="pt-BR"/>
        </w:rPr>
      </w:pPr>
    </w:p>
    <w:p w14:paraId="18D94F74"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8 – CAFETEIRA INDUSTRIAL 6L</w:t>
      </w:r>
    </w:p>
    <w:tbl>
      <w:tblPr>
        <w:tblW w:w="9191" w:type="dxa"/>
        <w:jc w:val="center"/>
        <w:tblLayout w:type="fixed"/>
        <w:tblLook w:val="04A0" w:firstRow="1" w:lastRow="0" w:firstColumn="1" w:lastColumn="0" w:noHBand="0" w:noVBand="1"/>
      </w:tblPr>
      <w:tblGrid>
        <w:gridCol w:w="627"/>
        <w:gridCol w:w="589"/>
        <w:gridCol w:w="977"/>
        <w:gridCol w:w="3624"/>
        <w:gridCol w:w="1046"/>
        <w:gridCol w:w="993"/>
        <w:gridCol w:w="1335"/>
      </w:tblGrid>
      <w:tr w:rsidR="00CF7F8A" w14:paraId="5EBB20FE" w14:textId="77777777">
        <w:trPr>
          <w:trHeight w:val="870"/>
          <w:jc w:val="center"/>
        </w:trPr>
        <w:tc>
          <w:tcPr>
            <w:tcW w:w="626" w:type="dxa"/>
            <w:tcBorders>
              <w:top w:val="single" w:sz="18" w:space="0" w:color="000000"/>
              <w:left w:val="single" w:sz="18" w:space="0" w:color="000000"/>
              <w:bottom w:val="single" w:sz="18" w:space="0" w:color="000000"/>
              <w:right w:val="single" w:sz="18" w:space="0" w:color="000000"/>
            </w:tcBorders>
          </w:tcPr>
          <w:p w14:paraId="63C9C445"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589" w:type="dxa"/>
            <w:tcBorders>
              <w:top w:val="single" w:sz="18" w:space="0" w:color="000000"/>
              <w:left w:val="single" w:sz="18" w:space="0" w:color="000000"/>
              <w:bottom w:val="single" w:sz="18" w:space="0" w:color="000000"/>
              <w:right w:val="single" w:sz="18" w:space="0" w:color="000000"/>
            </w:tcBorders>
          </w:tcPr>
          <w:p w14:paraId="4E7B6E92"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77" w:type="dxa"/>
            <w:tcBorders>
              <w:top w:val="single" w:sz="18" w:space="0" w:color="000000"/>
              <w:left w:val="single" w:sz="18" w:space="0" w:color="000000"/>
              <w:bottom w:val="single" w:sz="18" w:space="0" w:color="000000"/>
              <w:right w:val="single" w:sz="18" w:space="0" w:color="000000"/>
            </w:tcBorders>
          </w:tcPr>
          <w:p w14:paraId="704DB944"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624" w:type="dxa"/>
            <w:tcBorders>
              <w:top w:val="single" w:sz="18" w:space="0" w:color="000000"/>
              <w:left w:val="single" w:sz="18" w:space="0" w:color="000000"/>
              <w:bottom w:val="single" w:sz="18" w:space="0" w:color="000000"/>
              <w:right w:val="single" w:sz="18" w:space="0" w:color="000000"/>
            </w:tcBorders>
          </w:tcPr>
          <w:p w14:paraId="70C96AEC"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046" w:type="dxa"/>
            <w:tcBorders>
              <w:top w:val="single" w:sz="18" w:space="0" w:color="000000"/>
              <w:left w:val="single" w:sz="18" w:space="0" w:color="000000"/>
              <w:bottom w:val="single" w:sz="18" w:space="0" w:color="000000"/>
              <w:right w:val="single" w:sz="18" w:space="0" w:color="000000"/>
            </w:tcBorders>
          </w:tcPr>
          <w:p w14:paraId="7A17DE6F"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3" w:type="dxa"/>
            <w:tcBorders>
              <w:top w:val="single" w:sz="18" w:space="0" w:color="000000"/>
              <w:left w:val="single" w:sz="18" w:space="0" w:color="000000"/>
              <w:bottom w:val="single" w:sz="18" w:space="0" w:color="000000"/>
              <w:right w:val="single" w:sz="18" w:space="0" w:color="000000"/>
            </w:tcBorders>
          </w:tcPr>
          <w:p w14:paraId="00BD4E86"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1335" w:type="dxa"/>
            <w:tcBorders>
              <w:top w:val="single" w:sz="18" w:space="0" w:color="000000"/>
              <w:left w:val="single" w:sz="18" w:space="0" w:color="000000"/>
              <w:bottom w:val="single" w:sz="18" w:space="0" w:color="000000"/>
              <w:right w:val="single" w:sz="18" w:space="0" w:color="000000"/>
            </w:tcBorders>
          </w:tcPr>
          <w:p w14:paraId="797A2A71"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39B04BA1" w14:textId="77777777">
        <w:trPr>
          <w:trHeight w:val="195"/>
          <w:jc w:val="center"/>
        </w:trPr>
        <w:tc>
          <w:tcPr>
            <w:tcW w:w="626" w:type="dxa"/>
            <w:tcBorders>
              <w:top w:val="single" w:sz="18" w:space="0" w:color="000000"/>
              <w:left w:val="single" w:sz="18" w:space="0" w:color="000000"/>
              <w:bottom w:val="single" w:sz="18" w:space="0" w:color="000000"/>
              <w:right w:val="single" w:sz="18" w:space="0" w:color="000000"/>
            </w:tcBorders>
            <w:vAlign w:val="center"/>
          </w:tcPr>
          <w:p w14:paraId="4BEDA3E3"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589" w:type="dxa"/>
            <w:tcBorders>
              <w:top w:val="single" w:sz="18" w:space="0" w:color="000000"/>
              <w:left w:val="single" w:sz="18" w:space="0" w:color="000000"/>
              <w:bottom w:val="single" w:sz="18" w:space="0" w:color="000000"/>
              <w:right w:val="single" w:sz="18" w:space="0" w:color="000000"/>
            </w:tcBorders>
            <w:vAlign w:val="center"/>
          </w:tcPr>
          <w:p w14:paraId="76B51FB7" w14:textId="77777777" w:rsidR="00CF7F8A" w:rsidRDefault="00000000">
            <w:pPr>
              <w:widowControl w:val="0"/>
              <w:spacing w:after="200" w:line="276" w:lineRule="auto"/>
              <w:ind w:left="-90"/>
              <w:jc w:val="center"/>
              <w:rPr>
                <w:rFonts w:ascii="Arial" w:eastAsia="Arial" w:hAnsi="Arial" w:cs="Arial"/>
                <w:sz w:val="20"/>
                <w:szCs w:val="20"/>
                <w:lang w:eastAsia="pt-BR"/>
              </w:rPr>
            </w:pPr>
            <w:r>
              <w:rPr>
                <w:rFonts w:ascii="Arial" w:hAnsi="Arial" w:cs="Arial"/>
                <w:color w:val="000000" w:themeColor="text1"/>
                <w:sz w:val="20"/>
                <w:szCs w:val="20"/>
              </w:rPr>
              <w:t>140</w:t>
            </w:r>
          </w:p>
        </w:tc>
        <w:tc>
          <w:tcPr>
            <w:tcW w:w="977" w:type="dxa"/>
            <w:tcBorders>
              <w:top w:val="single" w:sz="18" w:space="0" w:color="000000"/>
              <w:left w:val="single" w:sz="18" w:space="0" w:color="000000"/>
              <w:bottom w:val="single" w:sz="18" w:space="0" w:color="000000"/>
              <w:right w:val="single" w:sz="18" w:space="0" w:color="000000"/>
            </w:tcBorders>
            <w:vAlign w:val="center"/>
          </w:tcPr>
          <w:p w14:paraId="1D8EB109" w14:textId="77777777" w:rsidR="00CF7F8A" w:rsidRDefault="00000000">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UN</w:t>
            </w:r>
          </w:p>
        </w:tc>
        <w:tc>
          <w:tcPr>
            <w:tcW w:w="3624" w:type="dxa"/>
            <w:tcBorders>
              <w:top w:val="single" w:sz="18" w:space="0" w:color="000000"/>
              <w:left w:val="single" w:sz="18" w:space="0" w:color="000000"/>
              <w:bottom w:val="single" w:sz="18" w:space="0" w:color="000000"/>
              <w:right w:val="single" w:sz="18" w:space="0" w:color="000000"/>
            </w:tcBorders>
            <w:vAlign w:val="center"/>
          </w:tcPr>
          <w:p w14:paraId="062A5BFF" w14:textId="77777777" w:rsidR="00CF7F8A" w:rsidRDefault="00000000">
            <w:pPr>
              <w:pStyle w:val="textojustificado"/>
              <w:widowControl w:val="0"/>
              <w:spacing w:before="280" w:beforeAutospacing="0" w:after="0" w:afterAutospacing="0"/>
              <w:jc w:val="center"/>
              <w:rPr>
                <w:rFonts w:ascii="Arial" w:hAnsi="Arial" w:cs="Arial"/>
                <w:color w:val="000000"/>
                <w:sz w:val="20"/>
                <w:szCs w:val="20"/>
              </w:rPr>
            </w:pPr>
            <w:r>
              <w:rPr>
                <w:rFonts w:ascii="Arial" w:hAnsi="Arial" w:cs="Arial"/>
                <w:color w:val="000000"/>
                <w:sz w:val="20"/>
                <w:szCs w:val="20"/>
              </w:rPr>
              <w:t>CAFETEIRA INDUSTRIAL - FUNCIONAMENTO: ELETRICO; MATERIA-PRIMA: ACO INOX; </w:t>
            </w:r>
            <w:r>
              <w:rPr>
                <w:rStyle w:val="Forte"/>
                <w:rFonts w:ascii="Arial" w:hAnsi="Arial" w:cs="Arial"/>
                <w:b w:val="0"/>
                <w:bCs w:val="0"/>
                <w:color w:val="000000"/>
                <w:sz w:val="20"/>
                <w:szCs w:val="20"/>
              </w:rPr>
              <w:t>CAPACIDADE: 06 LITROS</w:t>
            </w:r>
            <w:r>
              <w:rPr>
                <w:rFonts w:ascii="Arial" w:hAnsi="Arial" w:cs="Arial"/>
                <w:color w:val="000000"/>
                <w:sz w:val="20"/>
                <w:szCs w:val="20"/>
              </w:rPr>
              <w:t>; POTENCIA: 1300 W; TENSAO: 110V;</w:t>
            </w:r>
          </w:p>
          <w:p w14:paraId="2218022E" w14:textId="77777777" w:rsidR="00CF7F8A" w:rsidRDefault="00000000">
            <w:pPr>
              <w:pStyle w:val="textojustificado"/>
              <w:widowControl w:val="0"/>
              <w:spacing w:before="280" w:beforeAutospacing="0" w:after="0" w:afterAutospacing="0"/>
              <w:jc w:val="center"/>
              <w:rPr>
                <w:rFonts w:ascii="Arial" w:hAnsi="Arial" w:cs="Arial"/>
                <w:color w:val="000000"/>
                <w:sz w:val="20"/>
                <w:szCs w:val="20"/>
              </w:rPr>
            </w:pPr>
            <w:r>
              <w:rPr>
                <w:rFonts w:ascii="Arial" w:hAnsi="Arial" w:cs="Arial"/>
                <w:color w:val="000000"/>
                <w:sz w:val="20"/>
                <w:szCs w:val="20"/>
              </w:rPr>
              <w:t>TERMOSTADO PARA CONTROLE DE TEMPERATURA;</w:t>
            </w:r>
          </w:p>
          <w:p w14:paraId="0E186F90" w14:textId="77777777" w:rsidR="00CF7F8A" w:rsidRDefault="00000000">
            <w:pPr>
              <w:pStyle w:val="textojustificado"/>
              <w:widowControl w:val="0"/>
              <w:spacing w:before="280" w:beforeAutospacing="0" w:after="0" w:afterAutospacing="0"/>
              <w:jc w:val="center"/>
              <w:rPr>
                <w:rFonts w:ascii="Arial" w:hAnsi="Arial" w:cs="Arial"/>
                <w:color w:val="000000"/>
                <w:sz w:val="20"/>
                <w:szCs w:val="20"/>
              </w:rPr>
            </w:pPr>
            <w:r>
              <w:rPr>
                <w:rFonts w:ascii="Arial" w:hAnsi="Arial" w:cs="Arial"/>
                <w:color w:val="000000"/>
                <w:sz w:val="20"/>
                <w:szCs w:val="20"/>
              </w:rPr>
              <w:t>LUZ PILOTO</w:t>
            </w:r>
          </w:p>
          <w:p w14:paraId="5A7C9A6A" w14:textId="77777777" w:rsidR="00CF7F8A" w:rsidRDefault="00000000">
            <w:pPr>
              <w:widowControl w:val="0"/>
              <w:spacing w:after="200" w:line="276" w:lineRule="auto"/>
              <w:jc w:val="center"/>
              <w:rPr>
                <w:rFonts w:ascii="Arial" w:eastAsia="Arial" w:hAnsi="Arial" w:cs="Arial"/>
                <w:sz w:val="20"/>
                <w:szCs w:val="20"/>
                <w:lang w:eastAsia="pt-BR"/>
              </w:rPr>
            </w:pPr>
            <w:r>
              <w:rPr>
                <w:rStyle w:val="Forte"/>
                <w:rFonts w:ascii="Arial" w:hAnsi="Arial" w:cs="Arial"/>
                <w:b w:val="0"/>
                <w:bCs w:val="0"/>
                <w:color w:val="000000"/>
                <w:sz w:val="20"/>
                <w:szCs w:val="20"/>
              </w:rPr>
              <w:t>Consumo:</w:t>
            </w:r>
            <w:r>
              <w:rPr>
                <w:rFonts w:ascii="Arial" w:hAnsi="Arial" w:cs="Arial"/>
                <w:color w:val="000000"/>
                <w:sz w:val="20"/>
                <w:szCs w:val="20"/>
              </w:rPr>
              <w:t> APROXIMADEMENTE 1,3 A 1,5 KWh.</w:t>
            </w:r>
          </w:p>
        </w:tc>
        <w:tc>
          <w:tcPr>
            <w:tcW w:w="1046" w:type="dxa"/>
            <w:tcBorders>
              <w:top w:val="single" w:sz="18" w:space="0" w:color="000000"/>
              <w:left w:val="single" w:sz="18" w:space="0" w:color="000000"/>
              <w:bottom w:val="single" w:sz="18" w:space="0" w:color="000000"/>
              <w:right w:val="single" w:sz="18" w:space="0" w:color="000000"/>
            </w:tcBorders>
            <w:vAlign w:val="center"/>
          </w:tcPr>
          <w:p w14:paraId="793CA9B3" w14:textId="39F86CC0" w:rsidR="00CF7F8A" w:rsidRDefault="00383CBA">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000127019</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7472606" w14:textId="77777777" w:rsidR="00CF7F8A" w:rsidRDefault="00000000">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846,97</w:t>
            </w:r>
          </w:p>
        </w:tc>
        <w:tc>
          <w:tcPr>
            <w:tcW w:w="1335" w:type="dxa"/>
            <w:tcBorders>
              <w:top w:val="single" w:sz="18" w:space="0" w:color="000000"/>
              <w:left w:val="single" w:sz="18" w:space="0" w:color="000000"/>
              <w:bottom w:val="single" w:sz="18" w:space="0" w:color="000000"/>
              <w:right w:val="single" w:sz="18" w:space="0" w:color="000000"/>
            </w:tcBorders>
          </w:tcPr>
          <w:p w14:paraId="6F8A8087" w14:textId="77777777" w:rsidR="00CF7F8A" w:rsidRDefault="00000000">
            <w:pPr>
              <w:widowControl w:val="0"/>
              <w:spacing w:after="60" w:line="276"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Marcas/ Modelos de referência:</w:t>
            </w:r>
          </w:p>
          <w:p w14:paraId="2F71BEC5" w14:textId="77777777" w:rsidR="00CF7F8A" w:rsidRDefault="00000000" w:rsidP="00383CBA">
            <w:pPr>
              <w:widowControl w:val="0"/>
              <w:spacing w:after="120" w:line="276" w:lineRule="auto"/>
              <w:ind w:left="-102"/>
              <w:jc w:val="center"/>
              <w:rPr>
                <w:rFonts w:ascii="Arial" w:eastAsia="Arial" w:hAnsi="Arial"/>
                <w:sz w:val="18"/>
                <w:szCs w:val="18"/>
                <w:lang w:eastAsia="pt-BR"/>
              </w:rPr>
            </w:pPr>
            <w:r>
              <w:rPr>
                <w:rFonts w:ascii="Arial" w:eastAsia="Arial" w:hAnsi="Arial"/>
                <w:sz w:val="18"/>
                <w:szCs w:val="18"/>
                <w:lang w:eastAsia="pt-BR"/>
              </w:rPr>
              <w:t>MARCHESONI - MOD. CF2601 ou Master; e</w:t>
            </w:r>
            <w:r>
              <w:rPr>
                <w:rFonts w:ascii="Arial" w:eastAsia="Arial" w:hAnsi="Arial"/>
                <w:sz w:val="18"/>
                <w:szCs w:val="18"/>
                <w:lang w:eastAsia="pt-BR"/>
              </w:rPr>
              <w:br/>
              <w:t xml:space="preserve">Cafeteira Elétrica Tradicional 6 Litros </w:t>
            </w:r>
            <w:proofErr w:type="spellStart"/>
            <w:r>
              <w:rPr>
                <w:rFonts w:ascii="Arial" w:eastAsia="Arial" w:hAnsi="Arial"/>
                <w:sz w:val="18"/>
                <w:szCs w:val="18"/>
                <w:lang w:eastAsia="pt-BR"/>
              </w:rPr>
              <w:t>Consercaf</w:t>
            </w:r>
            <w:proofErr w:type="spellEnd"/>
          </w:p>
        </w:tc>
      </w:tr>
    </w:tbl>
    <w:p w14:paraId="3B5244F1" w14:textId="77777777" w:rsidR="00CF7F8A" w:rsidRDefault="00CF7F8A">
      <w:pPr>
        <w:spacing w:after="200" w:line="276" w:lineRule="auto"/>
        <w:rPr>
          <w:rFonts w:ascii="Arial" w:eastAsia="Arial" w:hAnsi="Arial"/>
          <w:sz w:val="24"/>
          <w:szCs w:val="24"/>
          <w:lang w:eastAsia="pt-BR"/>
        </w:rPr>
      </w:pPr>
    </w:p>
    <w:p w14:paraId="5E2BA924"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lastRenderedPageBreak/>
        <w:t>LOTE 9 - CAFETEIRA INDUSTRIAL 20L</w:t>
      </w:r>
    </w:p>
    <w:tbl>
      <w:tblPr>
        <w:tblW w:w="9191" w:type="dxa"/>
        <w:jc w:val="center"/>
        <w:tblLayout w:type="fixed"/>
        <w:tblLook w:val="04A0" w:firstRow="1" w:lastRow="0" w:firstColumn="1" w:lastColumn="0" w:noHBand="0" w:noVBand="1"/>
      </w:tblPr>
      <w:tblGrid>
        <w:gridCol w:w="602"/>
        <w:gridCol w:w="660"/>
        <w:gridCol w:w="848"/>
        <w:gridCol w:w="2654"/>
        <w:gridCol w:w="1043"/>
        <w:gridCol w:w="1455"/>
        <w:gridCol w:w="1929"/>
      </w:tblGrid>
      <w:tr w:rsidR="00CF7F8A" w14:paraId="6440AF1E" w14:textId="77777777">
        <w:trPr>
          <w:trHeight w:val="870"/>
          <w:jc w:val="center"/>
        </w:trPr>
        <w:tc>
          <w:tcPr>
            <w:tcW w:w="601" w:type="dxa"/>
            <w:tcBorders>
              <w:top w:val="single" w:sz="18" w:space="0" w:color="000000"/>
              <w:left w:val="single" w:sz="18" w:space="0" w:color="000000"/>
              <w:bottom w:val="single" w:sz="18" w:space="0" w:color="000000"/>
              <w:right w:val="single" w:sz="18" w:space="0" w:color="000000"/>
            </w:tcBorders>
          </w:tcPr>
          <w:p w14:paraId="4C04B0E1"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60" w:type="dxa"/>
            <w:tcBorders>
              <w:top w:val="single" w:sz="18" w:space="0" w:color="000000"/>
              <w:left w:val="single" w:sz="18" w:space="0" w:color="000000"/>
              <w:bottom w:val="single" w:sz="18" w:space="0" w:color="000000"/>
              <w:right w:val="single" w:sz="18" w:space="0" w:color="000000"/>
            </w:tcBorders>
          </w:tcPr>
          <w:p w14:paraId="6B0289AB"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848" w:type="dxa"/>
            <w:tcBorders>
              <w:top w:val="single" w:sz="18" w:space="0" w:color="000000"/>
              <w:left w:val="single" w:sz="18" w:space="0" w:color="000000"/>
              <w:bottom w:val="single" w:sz="18" w:space="0" w:color="000000"/>
              <w:right w:val="single" w:sz="18" w:space="0" w:color="000000"/>
            </w:tcBorders>
          </w:tcPr>
          <w:p w14:paraId="5B684E78"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2654" w:type="dxa"/>
            <w:tcBorders>
              <w:top w:val="single" w:sz="18" w:space="0" w:color="000000"/>
              <w:left w:val="single" w:sz="18" w:space="0" w:color="000000"/>
              <w:bottom w:val="single" w:sz="18" w:space="0" w:color="000000"/>
              <w:right w:val="single" w:sz="18" w:space="0" w:color="000000"/>
            </w:tcBorders>
          </w:tcPr>
          <w:p w14:paraId="4B973A6B"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043" w:type="dxa"/>
            <w:tcBorders>
              <w:top w:val="single" w:sz="18" w:space="0" w:color="000000"/>
              <w:left w:val="single" w:sz="18" w:space="0" w:color="000000"/>
              <w:bottom w:val="single" w:sz="18" w:space="0" w:color="000000"/>
              <w:right w:val="single" w:sz="18" w:space="0" w:color="000000"/>
            </w:tcBorders>
          </w:tcPr>
          <w:p w14:paraId="03A8F923"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455" w:type="dxa"/>
            <w:tcBorders>
              <w:top w:val="single" w:sz="18" w:space="0" w:color="000000"/>
              <w:left w:val="single" w:sz="18" w:space="0" w:color="000000"/>
              <w:bottom w:val="single" w:sz="18" w:space="0" w:color="000000"/>
              <w:right w:val="single" w:sz="18" w:space="0" w:color="000000"/>
            </w:tcBorders>
          </w:tcPr>
          <w:p w14:paraId="046A542A"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1929" w:type="dxa"/>
            <w:tcBorders>
              <w:top w:val="single" w:sz="18" w:space="0" w:color="000000"/>
              <w:left w:val="single" w:sz="18" w:space="0" w:color="000000"/>
              <w:bottom w:val="single" w:sz="18" w:space="0" w:color="000000"/>
              <w:right w:val="single" w:sz="18" w:space="0" w:color="000000"/>
            </w:tcBorders>
          </w:tcPr>
          <w:p w14:paraId="7E2B7551"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5193813F" w14:textId="77777777">
        <w:trPr>
          <w:trHeight w:val="195"/>
          <w:jc w:val="center"/>
        </w:trPr>
        <w:tc>
          <w:tcPr>
            <w:tcW w:w="601" w:type="dxa"/>
            <w:tcBorders>
              <w:top w:val="single" w:sz="18" w:space="0" w:color="000000"/>
              <w:left w:val="single" w:sz="18" w:space="0" w:color="000000"/>
              <w:bottom w:val="single" w:sz="18" w:space="0" w:color="000000"/>
              <w:right w:val="single" w:sz="18" w:space="0" w:color="000000"/>
            </w:tcBorders>
            <w:vAlign w:val="center"/>
          </w:tcPr>
          <w:p w14:paraId="208AF422"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60" w:type="dxa"/>
            <w:tcBorders>
              <w:top w:val="single" w:sz="18" w:space="0" w:color="000000"/>
              <w:left w:val="single" w:sz="18" w:space="0" w:color="000000"/>
              <w:bottom w:val="single" w:sz="18" w:space="0" w:color="000000"/>
              <w:right w:val="single" w:sz="18" w:space="0" w:color="000000"/>
            </w:tcBorders>
            <w:vAlign w:val="center"/>
          </w:tcPr>
          <w:p w14:paraId="44C38106" w14:textId="77777777" w:rsidR="00CF7F8A" w:rsidRDefault="00000000">
            <w:pPr>
              <w:pStyle w:val="tabelatextocentralizado"/>
              <w:widowControl w:val="0"/>
              <w:spacing w:before="280" w:beforeAutospacing="0" w:after="0" w:afterAutospacing="0"/>
              <w:ind w:left="60" w:right="60"/>
              <w:jc w:val="center"/>
              <w:rPr>
                <w:rFonts w:ascii="Arial" w:hAnsi="Arial" w:cs="Arial"/>
                <w:color w:val="000000"/>
                <w:sz w:val="20"/>
                <w:szCs w:val="20"/>
              </w:rPr>
            </w:pPr>
            <w:r>
              <w:rPr>
                <w:rFonts w:ascii="Arial" w:hAnsi="Arial" w:cs="Arial"/>
                <w:color w:val="000000"/>
                <w:sz w:val="20"/>
                <w:szCs w:val="20"/>
              </w:rPr>
              <w:t>50</w:t>
            </w:r>
          </w:p>
          <w:p w14:paraId="1B399501" w14:textId="77777777" w:rsidR="00CF7F8A" w:rsidRDefault="00CF7F8A">
            <w:pPr>
              <w:widowControl w:val="0"/>
              <w:spacing w:after="200" w:line="276" w:lineRule="auto"/>
              <w:jc w:val="center"/>
              <w:rPr>
                <w:rFonts w:ascii="Arial" w:eastAsia="Arial" w:hAnsi="Arial" w:cs="Arial"/>
                <w:sz w:val="20"/>
                <w:szCs w:val="20"/>
                <w:lang w:eastAsia="pt-BR"/>
              </w:rPr>
            </w:pPr>
          </w:p>
        </w:tc>
        <w:tc>
          <w:tcPr>
            <w:tcW w:w="848" w:type="dxa"/>
            <w:tcBorders>
              <w:top w:val="single" w:sz="18" w:space="0" w:color="000000"/>
              <w:left w:val="single" w:sz="18" w:space="0" w:color="000000"/>
              <w:bottom w:val="single" w:sz="18" w:space="0" w:color="000000"/>
              <w:right w:val="single" w:sz="18" w:space="0" w:color="000000"/>
            </w:tcBorders>
            <w:vAlign w:val="center"/>
          </w:tcPr>
          <w:p w14:paraId="0B160854" w14:textId="77777777" w:rsidR="00CF7F8A" w:rsidRDefault="00000000">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UN</w:t>
            </w:r>
          </w:p>
        </w:tc>
        <w:tc>
          <w:tcPr>
            <w:tcW w:w="2654" w:type="dxa"/>
            <w:tcBorders>
              <w:top w:val="single" w:sz="18" w:space="0" w:color="000000"/>
              <w:left w:val="single" w:sz="18" w:space="0" w:color="000000"/>
              <w:bottom w:val="single" w:sz="18" w:space="0" w:color="000000"/>
              <w:right w:val="single" w:sz="18" w:space="0" w:color="000000"/>
            </w:tcBorders>
            <w:vAlign w:val="center"/>
          </w:tcPr>
          <w:p w14:paraId="674A447F" w14:textId="77777777" w:rsidR="00CF7F8A" w:rsidRDefault="00000000">
            <w:pPr>
              <w:pStyle w:val="NormalWeb"/>
              <w:widowControl w:val="0"/>
              <w:jc w:val="center"/>
              <w:rPr>
                <w:sz w:val="20"/>
                <w:szCs w:val="20"/>
              </w:rPr>
            </w:pPr>
            <w:r w:rsidRPr="00383CBA">
              <w:rPr>
                <w:sz w:val="20"/>
                <w:szCs w:val="20"/>
              </w:rPr>
              <w:t>CAFETEIRA INDUSTRIAL - FUNCIONAMENTO: ELETRICO; MATERIA-PRIMA: ACO INOX; </w:t>
            </w:r>
            <w:r w:rsidRPr="00383CBA">
              <w:rPr>
                <w:rStyle w:val="Forte"/>
                <w:rFonts w:ascii="Arial" w:hAnsi="Arial" w:cs="Arial"/>
                <w:sz w:val="20"/>
                <w:szCs w:val="20"/>
              </w:rPr>
              <w:t>CAPACIDADE: 20 LITROS</w:t>
            </w:r>
            <w:r w:rsidRPr="00383CBA">
              <w:rPr>
                <w:sz w:val="20"/>
                <w:szCs w:val="20"/>
              </w:rPr>
              <w:t>; POTENCIA: MÍNIMO 3000 W; TENSAO:</w:t>
            </w:r>
            <w:r>
              <w:rPr>
                <w:sz w:val="20"/>
                <w:szCs w:val="20"/>
              </w:rPr>
              <w:t xml:space="preserve"> 220V;</w:t>
            </w:r>
          </w:p>
          <w:p w14:paraId="2732AF01" w14:textId="77777777" w:rsidR="00CF7F8A" w:rsidRDefault="00000000">
            <w:pPr>
              <w:pStyle w:val="NormalWeb"/>
              <w:widowControl w:val="0"/>
              <w:spacing w:before="120" w:beforeAutospacing="0"/>
              <w:jc w:val="center"/>
              <w:rPr>
                <w:sz w:val="20"/>
                <w:szCs w:val="20"/>
              </w:rPr>
            </w:pPr>
            <w:r>
              <w:rPr>
                <w:sz w:val="20"/>
                <w:szCs w:val="20"/>
              </w:rPr>
              <w:t>Complementação da especificação:</w:t>
            </w:r>
          </w:p>
          <w:p w14:paraId="5E707E4C" w14:textId="77777777" w:rsidR="00CF7F8A" w:rsidRDefault="00000000">
            <w:pPr>
              <w:widowControl w:val="0"/>
              <w:spacing w:after="120" w:line="276" w:lineRule="auto"/>
              <w:jc w:val="center"/>
              <w:rPr>
                <w:rFonts w:ascii="Arial" w:eastAsia="Arial" w:hAnsi="Arial" w:cs="Arial"/>
                <w:sz w:val="20"/>
                <w:szCs w:val="20"/>
                <w:lang w:eastAsia="pt-BR"/>
              </w:rPr>
            </w:pPr>
            <w:r>
              <w:rPr>
                <w:rFonts w:ascii="Arial" w:hAnsi="Arial" w:cs="Arial"/>
                <w:color w:val="000000"/>
                <w:sz w:val="20"/>
                <w:szCs w:val="20"/>
              </w:rPr>
              <w:t>MEDIDAS APROXIMADAS: ALTURA 820 MM X DIAMETRO 440 MM; TERMOSTATO PARA CONTROLE DE TEMPERATURA; TORNEIRAS COM SISTEMA ANTIVAZAMENTO; LUZ PILOTO; MODELO CILINDRICO; DUAS TORNEIRAS; PES ANTIDERRAPANTES; VALVULA DE ESCOAMENTO PARA LIMPEZA E DRENAGEM DE AGUA; VISOR DE NIVEL PARA CONTROLE DE VOLUME AGUA E CAFE; CERTIFICADO INMETRO.</w:t>
            </w:r>
          </w:p>
        </w:tc>
        <w:tc>
          <w:tcPr>
            <w:tcW w:w="1043" w:type="dxa"/>
            <w:tcBorders>
              <w:top w:val="single" w:sz="18" w:space="0" w:color="000000"/>
              <w:left w:val="single" w:sz="18" w:space="0" w:color="000000"/>
              <w:bottom w:val="single" w:sz="18" w:space="0" w:color="000000"/>
              <w:right w:val="single" w:sz="18" w:space="0" w:color="000000"/>
            </w:tcBorders>
            <w:vAlign w:val="center"/>
          </w:tcPr>
          <w:p w14:paraId="1CAA07A6" w14:textId="059518E9" w:rsidR="00CF7F8A" w:rsidRDefault="00383CBA">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002034891</w:t>
            </w:r>
          </w:p>
        </w:tc>
        <w:tc>
          <w:tcPr>
            <w:tcW w:w="1455" w:type="dxa"/>
            <w:tcBorders>
              <w:top w:val="single" w:sz="18" w:space="0" w:color="000000"/>
              <w:left w:val="single" w:sz="18" w:space="0" w:color="000000"/>
              <w:bottom w:val="single" w:sz="18" w:space="0" w:color="000000"/>
              <w:right w:val="single" w:sz="18" w:space="0" w:color="000000"/>
            </w:tcBorders>
            <w:vAlign w:val="center"/>
          </w:tcPr>
          <w:p w14:paraId="41F41D35" w14:textId="77777777" w:rsidR="00CF7F8A" w:rsidRDefault="00000000">
            <w:pPr>
              <w:widowControl w:val="0"/>
              <w:spacing w:after="200" w:line="276" w:lineRule="auto"/>
              <w:ind w:left="-104" w:right="-107"/>
              <w:jc w:val="center"/>
              <w:rPr>
                <w:rFonts w:ascii="Arial" w:eastAsia="Arial" w:hAnsi="Arial"/>
                <w:bCs/>
                <w:sz w:val="20"/>
                <w:szCs w:val="20"/>
                <w:lang w:eastAsia="pt-BR"/>
              </w:rPr>
            </w:pPr>
            <w:r>
              <w:rPr>
                <w:rFonts w:ascii="Arial" w:eastAsia="Arial" w:hAnsi="Arial"/>
                <w:bCs/>
                <w:sz w:val="20"/>
                <w:szCs w:val="20"/>
                <w:lang w:eastAsia="pt-BR"/>
              </w:rPr>
              <w:t>2.595,59</w:t>
            </w:r>
          </w:p>
        </w:tc>
        <w:tc>
          <w:tcPr>
            <w:tcW w:w="1929" w:type="dxa"/>
            <w:tcBorders>
              <w:top w:val="single" w:sz="18" w:space="0" w:color="000000"/>
              <w:left w:val="single" w:sz="18" w:space="0" w:color="000000"/>
              <w:bottom w:val="single" w:sz="18" w:space="0" w:color="000000"/>
              <w:right w:val="single" w:sz="18" w:space="0" w:color="000000"/>
            </w:tcBorders>
            <w:vAlign w:val="center"/>
          </w:tcPr>
          <w:p w14:paraId="4D11530B" w14:textId="77777777" w:rsidR="00CF7F8A" w:rsidRDefault="00000000">
            <w:pPr>
              <w:widowControl w:val="0"/>
              <w:spacing w:after="120" w:line="276"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Marcas/ Modelos de referência</w:t>
            </w:r>
            <w:r>
              <w:rPr>
                <w:rFonts w:ascii="Arial" w:eastAsia="Arial" w:hAnsi="Arial" w:cs="Arial"/>
                <w:sz w:val="18"/>
                <w:szCs w:val="18"/>
                <w:lang w:eastAsia="pt-BR"/>
              </w:rPr>
              <w:t>: </w:t>
            </w:r>
          </w:p>
          <w:p w14:paraId="2CABB034" w14:textId="77777777" w:rsidR="00CF7F8A" w:rsidRDefault="00000000">
            <w:pPr>
              <w:widowControl w:val="0"/>
              <w:spacing w:after="120" w:line="276" w:lineRule="auto"/>
              <w:ind w:left="-102" w:right="-108"/>
              <w:jc w:val="center"/>
              <w:rPr>
                <w:rFonts w:ascii="Arial" w:eastAsia="Arial" w:hAnsi="Arial" w:cs="Arial"/>
                <w:sz w:val="20"/>
                <w:szCs w:val="20"/>
                <w:lang w:eastAsia="pt-BR"/>
              </w:rPr>
            </w:pPr>
            <w:r>
              <w:rPr>
                <w:rFonts w:ascii="Arial" w:eastAsia="Arial" w:hAnsi="Arial" w:cs="Arial"/>
                <w:sz w:val="18"/>
                <w:szCs w:val="18"/>
                <w:lang w:eastAsia="pt-BR"/>
              </w:rPr>
              <w:t>CONSERCAF. MOD. CIC20;</w:t>
            </w:r>
            <w:r>
              <w:br/>
            </w:r>
            <w:r>
              <w:rPr>
                <w:rFonts w:ascii="Arial" w:eastAsia="Arial" w:hAnsi="Arial" w:cs="Arial"/>
                <w:sz w:val="18"/>
                <w:szCs w:val="18"/>
                <w:lang w:eastAsia="pt-BR"/>
              </w:rPr>
              <w:t>UNIVERSAL CA20T; MONARCHA MI1C;</w:t>
            </w:r>
          </w:p>
        </w:tc>
      </w:tr>
    </w:tbl>
    <w:p w14:paraId="22D23D3B" w14:textId="77777777" w:rsidR="00CF7F8A" w:rsidRDefault="00CF7F8A">
      <w:pPr>
        <w:spacing w:after="200" w:line="276" w:lineRule="auto"/>
        <w:rPr>
          <w:rFonts w:ascii="Arial" w:eastAsia="Arial" w:hAnsi="Arial"/>
          <w:sz w:val="24"/>
          <w:szCs w:val="24"/>
          <w:lang w:eastAsia="pt-BR"/>
        </w:rPr>
      </w:pPr>
    </w:p>
    <w:p w14:paraId="7683D71F" w14:textId="77777777" w:rsidR="00CF7F8A" w:rsidRDefault="00CF7F8A">
      <w:pPr>
        <w:spacing w:after="200" w:line="276" w:lineRule="auto"/>
        <w:rPr>
          <w:rFonts w:ascii="Arial" w:eastAsia="Arial" w:hAnsi="Arial"/>
          <w:sz w:val="24"/>
          <w:szCs w:val="24"/>
          <w:lang w:eastAsia="pt-BR"/>
        </w:rPr>
      </w:pPr>
    </w:p>
    <w:p w14:paraId="3AE0C689"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10 – SUPORTE DE TETO PARA TELEVISÃO</w:t>
      </w:r>
    </w:p>
    <w:tbl>
      <w:tblPr>
        <w:tblW w:w="9191" w:type="dxa"/>
        <w:jc w:val="center"/>
        <w:tblLayout w:type="fixed"/>
        <w:tblLook w:val="04A0" w:firstRow="1" w:lastRow="0" w:firstColumn="1" w:lastColumn="0" w:noHBand="0" w:noVBand="1"/>
      </w:tblPr>
      <w:tblGrid>
        <w:gridCol w:w="637"/>
        <w:gridCol w:w="599"/>
        <w:gridCol w:w="988"/>
        <w:gridCol w:w="3705"/>
        <w:gridCol w:w="1115"/>
        <w:gridCol w:w="992"/>
        <w:gridCol w:w="1155"/>
      </w:tblGrid>
      <w:tr w:rsidR="00CF7F8A" w14:paraId="1F8BECE4" w14:textId="77777777">
        <w:trPr>
          <w:trHeight w:val="870"/>
          <w:jc w:val="center"/>
        </w:trPr>
        <w:tc>
          <w:tcPr>
            <w:tcW w:w="636" w:type="dxa"/>
            <w:tcBorders>
              <w:top w:val="single" w:sz="18" w:space="0" w:color="000000"/>
              <w:left w:val="single" w:sz="18" w:space="0" w:color="000000"/>
              <w:bottom w:val="single" w:sz="18" w:space="0" w:color="000000"/>
              <w:right w:val="single" w:sz="18" w:space="0" w:color="000000"/>
            </w:tcBorders>
          </w:tcPr>
          <w:p w14:paraId="5C2D3C6D"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599" w:type="dxa"/>
            <w:tcBorders>
              <w:top w:val="single" w:sz="18" w:space="0" w:color="000000"/>
              <w:left w:val="single" w:sz="18" w:space="0" w:color="000000"/>
              <w:bottom w:val="single" w:sz="18" w:space="0" w:color="000000"/>
              <w:right w:val="single" w:sz="18" w:space="0" w:color="000000"/>
            </w:tcBorders>
          </w:tcPr>
          <w:p w14:paraId="4E740673"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88" w:type="dxa"/>
            <w:tcBorders>
              <w:top w:val="single" w:sz="18" w:space="0" w:color="000000"/>
              <w:left w:val="single" w:sz="18" w:space="0" w:color="000000"/>
              <w:bottom w:val="single" w:sz="18" w:space="0" w:color="000000"/>
              <w:right w:val="single" w:sz="18" w:space="0" w:color="000000"/>
            </w:tcBorders>
          </w:tcPr>
          <w:p w14:paraId="54285659"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705" w:type="dxa"/>
            <w:tcBorders>
              <w:top w:val="single" w:sz="18" w:space="0" w:color="000000"/>
              <w:left w:val="single" w:sz="18" w:space="0" w:color="000000"/>
              <w:bottom w:val="single" w:sz="18" w:space="0" w:color="000000"/>
              <w:right w:val="single" w:sz="18" w:space="0" w:color="000000"/>
            </w:tcBorders>
          </w:tcPr>
          <w:p w14:paraId="2A8575BE"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15" w:type="dxa"/>
            <w:tcBorders>
              <w:top w:val="single" w:sz="18" w:space="0" w:color="000000"/>
              <w:left w:val="single" w:sz="18" w:space="0" w:color="000000"/>
              <w:bottom w:val="single" w:sz="18" w:space="0" w:color="000000"/>
              <w:right w:val="single" w:sz="18" w:space="0" w:color="000000"/>
            </w:tcBorders>
          </w:tcPr>
          <w:p w14:paraId="5D02B298"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92" w:type="dxa"/>
            <w:tcBorders>
              <w:top w:val="single" w:sz="18" w:space="0" w:color="000000"/>
              <w:left w:val="single" w:sz="18" w:space="0" w:color="000000"/>
              <w:bottom w:val="single" w:sz="18" w:space="0" w:color="000000"/>
              <w:right w:val="single" w:sz="18" w:space="0" w:color="000000"/>
            </w:tcBorders>
          </w:tcPr>
          <w:p w14:paraId="4B8A5061" w14:textId="77777777" w:rsidR="00CF7F8A" w:rsidRDefault="00000000">
            <w:pPr>
              <w:widowControl w:val="0"/>
              <w:spacing w:after="0" w:line="276" w:lineRule="auto"/>
              <w:jc w:val="center"/>
              <w:rPr>
                <w:rFonts w:ascii="Arial" w:eastAsia="Arial" w:hAnsi="Arial"/>
                <w:b/>
                <w:bCs/>
                <w:sz w:val="16"/>
                <w:szCs w:val="16"/>
                <w:lang w:eastAsia="pt-BR"/>
              </w:rPr>
            </w:pPr>
            <w:r>
              <w:rPr>
                <w:rFonts w:ascii="Arial" w:eastAsia="Arial" w:hAnsi="Arial"/>
                <w:b/>
                <w:bCs/>
                <w:sz w:val="16"/>
                <w:szCs w:val="16"/>
                <w:lang w:eastAsia="pt-BR"/>
              </w:rPr>
              <w:t>PREÇO UNITÁRIO MÁXIMO (R$)</w:t>
            </w:r>
          </w:p>
        </w:tc>
        <w:tc>
          <w:tcPr>
            <w:tcW w:w="1155" w:type="dxa"/>
            <w:tcBorders>
              <w:top w:val="single" w:sz="18" w:space="0" w:color="000000"/>
              <w:left w:val="single" w:sz="18" w:space="0" w:color="000000"/>
              <w:bottom w:val="single" w:sz="18" w:space="0" w:color="000000"/>
              <w:right w:val="single" w:sz="18" w:space="0" w:color="000000"/>
            </w:tcBorders>
          </w:tcPr>
          <w:p w14:paraId="143A66F1"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5CEBA328" w14:textId="77777777">
        <w:trPr>
          <w:trHeight w:val="195"/>
          <w:jc w:val="center"/>
        </w:trPr>
        <w:tc>
          <w:tcPr>
            <w:tcW w:w="636" w:type="dxa"/>
            <w:tcBorders>
              <w:top w:val="single" w:sz="18" w:space="0" w:color="000000"/>
              <w:left w:val="single" w:sz="18" w:space="0" w:color="000000"/>
              <w:bottom w:val="single" w:sz="18" w:space="0" w:color="000000"/>
              <w:right w:val="single" w:sz="18" w:space="0" w:color="000000"/>
            </w:tcBorders>
            <w:vAlign w:val="center"/>
          </w:tcPr>
          <w:p w14:paraId="560BA94A"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599" w:type="dxa"/>
            <w:tcBorders>
              <w:top w:val="single" w:sz="18" w:space="0" w:color="000000"/>
              <w:left w:val="single" w:sz="18" w:space="0" w:color="000000"/>
              <w:bottom w:val="single" w:sz="18" w:space="0" w:color="000000"/>
              <w:right w:val="single" w:sz="18" w:space="0" w:color="000000"/>
            </w:tcBorders>
            <w:vAlign w:val="center"/>
          </w:tcPr>
          <w:p w14:paraId="186A5A25" w14:textId="77777777" w:rsidR="00CF7F8A" w:rsidRDefault="00000000">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35</w:t>
            </w:r>
          </w:p>
        </w:tc>
        <w:tc>
          <w:tcPr>
            <w:tcW w:w="988" w:type="dxa"/>
            <w:tcBorders>
              <w:top w:val="single" w:sz="18" w:space="0" w:color="000000"/>
              <w:left w:val="single" w:sz="18" w:space="0" w:color="000000"/>
              <w:bottom w:val="single" w:sz="18" w:space="0" w:color="000000"/>
              <w:right w:val="single" w:sz="18" w:space="0" w:color="000000"/>
            </w:tcBorders>
            <w:vAlign w:val="center"/>
          </w:tcPr>
          <w:p w14:paraId="43110440" w14:textId="77777777" w:rsidR="00CF7F8A" w:rsidRDefault="00000000">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UN</w:t>
            </w:r>
          </w:p>
        </w:tc>
        <w:tc>
          <w:tcPr>
            <w:tcW w:w="3705" w:type="dxa"/>
            <w:tcBorders>
              <w:top w:val="single" w:sz="18" w:space="0" w:color="000000"/>
              <w:left w:val="single" w:sz="18" w:space="0" w:color="000000"/>
              <w:bottom w:val="single" w:sz="18" w:space="0" w:color="000000"/>
              <w:right w:val="single" w:sz="18" w:space="0" w:color="000000"/>
            </w:tcBorders>
            <w:vAlign w:val="center"/>
          </w:tcPr>
          <w:p w14:paraId="7EDCD7AC" w14:textId="77777777" w:rsidR="00CF7F8A" w:rsidRDefault="00000000">
            <w:pPr>
              <w:widowControl w:val="0"/>
              <w:spacing w:after="200" w:line="276" w:lineRule="auto"/>
              <w:jc w:val="center"/>
              <w:rPr>
                <w:rFonts w:ascii="Arial" w:eastAsia="Arial" w:hAnsi="Arial" w:cs="Arial"/>
                <w:sz w:val="20"/>
                <w:szCs w:val="20"/>
                <w:lang w:eastAsia="pt-BR"/>
              </w:rPr>
            </w:pPr>
            <w:r>
              <w:rPr>
                <w:rStyle w:val="Forte"/>
                <w:rFonts w:ascii="Arial" w:hAnsi="Arial" w:cs="Arial"/>
                <w:b w:val="0"/>
                <w:bCs w:val="0"/>
                <w:color w:val="000000"/>
                <w:sz w:val="20"/>
                <w:szCs w:val="20"/>
              </w:rPr>
              <w:t>SUPORTE PARA TELEVISAO</w:t>
            </w:r>
            <w:r>
              <w:rPr>
                <w:rFonts w:ascii="Arial" w:hAnsi="Arial" w:cs="Arial"/>
                <w:b/>
                <w:bCs/>
                <w:color w:val="000000"/>
                <w:sz w:val="20"/>
                <w:szCs w:val="20"/>
              </w:rPr>
              <w:t> -</w:t>
            </w:r>
            <w:r>
              <w:rPr>
                <w:rFonts w:ascii="Arial" w:hAnsi="Arial" w:cs="Arial"/>
                <w:color w:val="000000"/>
                <w:sz w:val="20"/>
                <w:szCs w:val="20"/>
              </w:rPr>
              <w:t xml:space="preserve"> TIPO: </w:t>
            </w:r>
            <w:r>
              <w:rPr>
                <w:rStyle w:val="Forte"/>
                <w:rFonts w:ascii="Arial" w:hAnsi="Arial" w:cs="Arial"/>
                <w:color w:val="000000"/>
                <w:sz w:val="20"/>
                <w:szCs w:val="20"/>
              </w:rPr>
              <w:t>TETO</w:t>
            </w:r>
            <w:r>
              <w:rPr>
                <w:rFonts w:ascii="Arial" w:hAnsi="Arial" w:cs="Arial"/>
                <w:color w:val="000000"/>
                <w:sz w:val="20"/>
                <w:szCs w:val="20"/>
              </w:rPr>
              <w:t xml:space="preserve">; MATERIA-PRIMA: ACO, </w:t>
            </w:r>
            <w:r>
              <w:rPr>
                <w:rFonts w:ascii="Arial" w:hAnsi="Arial" w:cs="Arial"/>
                <w:color w:val="000000"/>
                <w:sz w:val="20"/>
                <w:szCs w:val="20"/>
              </w:rPr>
              <w:lastRenderedPageBreak/>
              <w:t>REVESTIDO COM PINTURA ELETROSTATICA; PESO SUPORTADO: MINIMO 37 KG; BANDEJA: SEM BANDEJA; </w:t>
            </w:r>
            <w:r>
              <w:rPr>
                <w:rFonts w:ascii="Arial" w:hAnsi="Arial" w:cs="Arial"/>
                <w:b/>
                <w:bCs/>
                <w:color w:val="000000"/>
                <w:sz w:val="20"/>
                <w:szCs w:val="20"/>
              </w:rPr>
              <w:t>Complementação da especificação </w:t>
            </w:r>
            <w:r>
              <w:rPr>
                <w:rFonts w:ascii="Arial" w:hAnsi="Arial" w:cs="Arial"/>
                <w:color w:val="000000"/>
                <w:sz w:val="20"/>
                <w:szCs w:val="20"/>
              </w:rPr>
              <w:t>SUPORTE PARA TELEVISAO, TETO, COM COLUNA (TUBO) DE COMPRIMENTO AJUSTAVEL, DEVENDO CONSIDERAR-SE QUE A DISTANCIA APROXIMADA ENTRE O TETO E O EIXO DA TV E 140 CM; SISTEMA DE FIXACAO ENTRE SUPORTE E TELEVISAO COMPATIVEL COM TELEVISAO DE 75 POLEGADAS.</w:t>
            </w:r>
          </w:p>
        </w:tc>
        <w:tc>
          <w:tcPr>
            <w:tcW w:w="1115" w:type="dxa"/>
            <w:tcBorders>
              <w:top w:val="single" w:sz="18" w:space="0" w:color="000000"/>
              <w:left w:val="single" w:sz="18" w:space="0" w:color="000000"/>
              <w:bottom w:val="single" w:sz="18" w:space="0" w:color="000000"/>
              <w:right w:val="single" w:sz="18" w:space="0" w:color="000000"/>
            </w:tcBorders>
            <w:vAlign w:val="center"/>
          </w:tcPr>
          <w:p w14:paraId="794AEC2C" w14:textId="77777777" w:rsidR="00CF7F8A" w:rsidRDefault="00000000">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lastRenderedPageBreak/>
              <w:t>1749927</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A535C94" w14:textId="77777777" w:rsidR="00CF7F8A" w:rsidRDefault="00000000">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225,03</w:t>
            </w:r>
          </w:p>
        </w:tc>
        <w:tc>
          <w:tcPr>
            <w:tcW w:w="1155" w:type="dxa"/>
            <w:tcBorders>
              <w:top w:val="single" w:sz="18" w:space="0" w:color="000000"/>
              <w:left w:val="single" w:sz="18" w:space="0" w:color="000000"/>
              <w:bottom w:val="single" w:sz="18" w:space="0" w:color="000000"/>
              <w:right w:val="single" w:sz="18" w:space="0" w:color="000000"/>
            </w:tcBorders>
            <w:vAlign w:val="center"/>
          </w:tcPr>
          <w:p w14:paraId="7B1378B2" w14:textId="77777777" w:rsidR="00CF7F8A" w:rsidRDefault="00000000">
            <w:pPr>
              <w:widowControl w:val="0"/>
              <w:spacing w:after="60" w:line="276"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 xml:space="preserve">Marcas/ Modelos de </w:t>
            </w:r>
            <w:r>
              <w:rPr>
                <w:rFonts w:ascii="Arial" w:eastAsia="Arial" w:hAnsi="Arial" w:cs="Arial"/>
                <w:sz w:val="20"/>
                <w:szCs w:val="20"/>
                <w:lang w:eastAsia="pt-BR"/>
              </w:rPr>
              <w:lastRenderedPageBreak/>
              <w:t>referência:</w:t>
            </w:r>
          </w:p>
          <w:p w14:paraId="350A4A30" w14:textId="77777777" w:rsidR="00CF7F8A" w:rsidRDefault="00000000">
            <w:pPr>
              <w:widowControl w:val="0"/>
              <w:spacing w:after="60" w:line="276" w:lineRule="auto"/>
              <w:ind w:left="-102" w:right="-108"/>
              <w:jc w:val="center"/>
              <w:rPr>
                <w:rFonts w:ascii="Arial" w:eastAsia="Arial" w:hAnsi="Arial" w:cs="Arial"/>
                <w:sz w:val="18"/>
                <w:szCs w:val="18"/>
                <w:lang w:eastAsia="pt-BR"/>
              </w:rPr>
            </w:pPr>
            <w:r>
              <w:rPr>
                <w:rFonts w:ascii="Arial" w:eastAsia="Arial" w:hAnsi="Arial" w:cs="Arial"/>
                <w:sz w:val="18"/>
                <w:szCs w:val="18"/>
                <w:lang w:eastAsia="pt-BR"/>
              </w:rPr>
              <w:t>ELG, MODELO: A05V6</w:t>
            </w:r>
            <w:r>
              <w:rPr>
                <w:rFonts w:ascii="Arial" w:eastAsia="Arial" w:hAnsi="Arial" w:cs="Arial"/>
                <w:sz w:val="18"/>
                <w:szCs w:val="18"/>
                <w:lang w:eastAsia="pt-BR"/>
              </w:rPr>
              <w:br/>
              <w:t>AQUÁRIO, MODELO SAV-6000 E;</w:t>
            </w:r>
          </w:p>
          <w:p w14:paraId="66CCE149" w14:textId="77777777" w:rsidR="00CF7F8A" w:rsidRDefault="00000000">
            <w:pPr>
              <w:widowControl w:val="0"/>
              <w:spacing w:after="60" w:line="276" w:lineRule="auto"/>
              <w:ind w:left="-102" w:right="-108"/>
              <w:jc w:val="center"/>
              <w:rPr>
                <w:rFonts w:ascii="Arial" w:eastAsia="Arial" w:hAnsi="Arial" w:cs="Arial"/>
                <w:sz w:val="18"/>
                <w:szCs w:val="18"/>
                <w:lang w:eastAsia="pt-BR"/>
              </w:rPr>
            </w:pPr>
            <w:r>
              <w:rPr>
                <w:rFonts w:ascii="Arial" w:eastAsia="Arial" w:hAnsi="Arial" w:cs="Arial"/>
                <w:sz w:val="18"/>
                <w:szCs w:val="18"/>
                <w:lang w:eastAsia="pt-BR"/>
              </w:rPr>
              <w:t>CENTRAL SUPORTES, MODELO: CTS946.</w:t>
            </w:r>
          </w:p>
        </w:tc>
      </w:tr>
    </w:tbl>
    <w:p w14:paraId="56DF161D" w14:textId="77777777" w:rsidR="00CF7F8A" w:rsidRDefault="00CF7F8A">
      <w:pPr>
        <w:spacing w:after="200" w:line="276" w:lineRule="auto"/>
        <w:rPr>
          <w:rFonts w:ascii="Arial" w:eastAsia="Arial" w:hAnsi="Arial"/>
          <w:sz w:val="24"/>
          <w:szCs w:val="24"/>
          <w:lang w:eastAsia="pt-BR"/>
        </w:rPr>
      </w:pPr>
    </w:p>
    <w:p w14:paraId="4760358B" w14:textId="77777777" w:rsidR="00CF7F8A" w:rsidRDefault="00000000">
      <w:pPr>
        <w:spacing w:after="200" w:line="276" w:lineRule="auto"/>
        <w:jc w:val="center"/>
        <w:rPr>
          <w:rFonts w:ascii="Arial" w:eastAsia="Arial" w:hAnsi="Arial"/>
          <w:sz w:val="24"/>
          <w:szCs w:val="24"/>
          <w:lang w:eastAsia="pt-BR"/>
        </w:rPr>
      </w:pPr>
      <w:r>
        <w:rPr>
          <w:rFonts w:ascii="Arial" w:eastAsia="Arial" w:hAnsi="Arial"/>
          <w:b/>
          <w:bCs/>
          <w:sz w:val="24"/>
          <w:szCs w:val="24"/>
          <w:lang w:eastAsia="pt-BR"/>
        </w:rPr>
        <w:t>LOTE 11 – SUPORTE DE PAREDE PARA TELEVISÃO</w:t>
      </w:r>
    </w:p>
    <w:tbl>
      <w:tblPr>
        <w:tblW w:w="9186" w:type="dxa"/>
        <w:jc w:val="center"/>
        <w:tblLayout w:type="fixed"/>
        <w:tblLook w:val="04A0" w:firstRow="1" w:lastRow="0" w:firstColumn="1" w:lastColumn="0" w:noHBand="0" w:noVBand="1"/>
      </w:tblPr>
      <w:tblGrid>
        <w:gridCol w:w="641"/>
        <w:gridCol w:w="601"/>
        <w:gridCol w:w="993"/>
        <w:gridCol w:w="3747"/>
        <w:gridCol w:w="1123"/>
        <w:gridCol w:w="989"/>
        <w:gridCol w:w="1092"/>
      </w:tblGrid>
      <w:tr w:rsidR="00CF7F8A" w14:paraId="0B2D105C" w14:textId="77777777">
        <w:trPr>
          <w:trHeight w:val="870"/>
          <w:jc w:val="center"/>
        </w:trPr>
        <w:tc>
          <w:tcPr>
            <w:tcW w:w="640" w:type="dxa"/>
            <w:tcBorders>
              <w:top w:val="single" w:sz="18" w:space="0" w:color="000000"/>
              <w:left w:val="single" w:sz="18" w:space="0" w:color="000000"/>
              <w:bottom w:val="single" w:sz="18" w:space="0" w:color="000000"/>
              <w:right w:val="single" w:sz="18" w:space="0" w:color="000000"/>
            </w:tcBorders>
          </w:tcPr>
          <w:p w14:paraId="50F2FB9F"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1" w:type="dxa"/>
            <w:tcBorders>
              <w:top w:val="single" w:sz="18" w:space="0" w:color="000000"/>
              <w:left w:val="single" w:sz="18" w:space="0" w:color="000000"/>
              <w:bottom w:val="single" w:sz="18" w:space="0" w:color="000000"/>
              <w:right w:val="single" w:sz="18" w:space="0" w:color="000000"/>
            </w:tcBorders>
          </w:tcPr>
          <w:p w14:paraId="14ABF2B5" w14:textId="77777777" w:rsidR="00CF7F8A" w:rsidRDefault="00000000">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left w:val="single" w:sz="18" w:space="0" w:color="000000"/>
              <w:bottom w:val="single" w:sz="18" w:space="0" w:color="000000"/>
              <w:right w:val="single" w:sz="18" w:space="0" w:color="000000"/>
            </w:tcBorders>
          </w:tcPr>
          <w:p w14:paraId="238ACB78"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747" w:type="dxa"/>
            <w:tcBorders>
              <w:top w:val="single" w:sz="18" w:space="0" w:color="000000"/>
              <w:left w:val="single" w:sz="18" w:space="0" w:color="000000"/>
              <w:bottom w:val="single" w:sz="18" w:space="0" w:color="000000"/>
              <w:right w:val="single" w:sz="18" w:space="0" w:color="000000"/>
            </w:tcBorders>
          </w:tcPr>
          <w:p w14:paraId="1EAC7989" w14:textId="77777777" w:rsidR="00CF7F8A" w:rsidRDefault="00000000">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23" w:type="dxa"/>
            <w:tcBorders>
              <w:top w:val="single" w:sz="18" w:space="0" w:color="000000"/>
              <w:left w:val="single" w:sz="18" w:space="0" w:color="000000"/>
              <w:bottom w:val="single" w:sz="18" w:space="0" w:color="000000"/>
              <w:right w:val="single" w:sz="18" w:space="0" w:color="000000"/>
            </w:tcBorders>
          </w:tcPr>
          <w:p w14:paraId="59BF466C" w14:textId="77777777" w:rsidR="00CF7F8A" w:rsidRDefault="00000000">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989" w:type="dxa"/>
            <w:tcBorders>
              <w:top w:val="single" w:sz="18" w:space="0" w:color="000000"/>
              <w:left w:val="single" w:sz="18" w:space="0" w:color="000000"/>
              <w:bottom w:val="single" w:sz="18" w:space="0" w:color="000000"/>
              <w:right w:val="single" w:sz="18" w:space="0" w:color="000000"/>
            </w:tcBorders>
          </w:tcPr>
          <w:p w14:paraId="19FD8C48" w14:textId="77777777" w:rsidR="00CF7F8A" w:rsidRDefault="00000000">
            <w:pPr>
              <w:widowControl w:val="0"/>
              <w:spacing w:after="0" w:line="276" w:lineRule="auto"/>
              <w:ind w:right="-90"/>
              <w:jc w:val="center"/>
              <w:rPr>
                <w:rFonts w:ascii="Arial" w:eastAsia="Arial" w:hAnsi="Arial"/>
                <w:b/>
                <w:bCs/>
                <w:sz w:val="16"/>
                <w:szCs w:val="16"/>
                <w:lang w:eastAsia="pt-BR"/>
              </w:rPr>
            </w:pPr>
            <w:r>
              <w:rPr>
                <w:rFonts w:ascii="Arial" w:eastAsia="Arial" w:hAnsi="Arial"/>
                <w:b/>
                <w:bCs/>
                <w:sz w:val="16"/>
                <w:szCs w:val="16"/>
                <w:lang w:eastAsia="pt-BR"/>
              </w:rPr>
              <w:t>PREÇO UNITÁRIO</w:t>
            </w:r>
          </w:p>
          <w:p w14:paraId="2EFB60FA" w14:textId="77777777" w:rsidR="00CF7F8A" w:rsidRDefault="00000000">
            <w:pPr>
              <w:widowControl w:val="0"/>
              <w:spacing w:after="0" w:line="276" w:lineRule="auto"/>
              <w:jc w:val="center"/>
              <w:rPr>
                <w:rFonts w:ascii="Arial" w:eastAsia="Arial" w:hAnsi="Arial"/>
                <w:b/>
                <w:bCs/>
                <w:sz w:val="16"/>
                <w:szCs w:val="16"/>
                <w:lang w:eastAsia="pt-BR"/>
              </w:rPr>
            </w:pPr>
            <w:r w:rsidRPr="003B03E7">
              <w:rPr>
                <w:rFonts w:ascii="Arial" w:eastAsia="Arial" w:hAnsi="Arial"/>
                <w:b/>
                <w:bCs/>
                <w:sz w:val="16"/>
                <w:szCs w:val="16"/>
                <w:lang w:eastAsia="pt-BR"/>
              </w:rPr>
              <w:t>MÁXIMO</w:t>
            </w:r>
            <w:r>
              <w:rPr>
                <w:rFonts w:ascii="Arial" w:eastAsia="Arial" w:hAnsi="Arial"/>
                <w:b/>
                <w:bCs/>
                <w:sz w:val="16"/>
                <w:szCs w:val="16"/>
                <w:lang w:eastAsia="pt-BR"/>
              </w:rPr>
              <w:t xml:space="preserve"> (R$)</w:t>
            </w:r>
          </w:p>
        </w:tc>
        <w:tc>
          <w:tcPr>
            <w:tcW w:w="1092" w:type="dxa"/>
            <w:tcBorders>
              <w:top w:val="single" w:sz="18" w:space="0" w:color="000000"/>
              <w:left w:val="single" w:sz="18" w:space="0" w:color="000000"/>
              <w:bottom w:val="single" w:sz="18" w:space="0" w:color="000000"/>
              <w:right w:val="single" w:sz="18" w:space="0" w:color="000000"/>
            </w:tcBorders>
          </w:tcPr>
          <w:p w14:paraId="7CC420D9" w14:textId="77777777" w:rsidR="00CF7F8A" w:rsidRDefault="00000000">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MARCA /MODELO</w:t>
            </w:r>
          </w:p>
        </w:tc>
      </w:tr>
      <w:tr w:rsidR="00CF7F8A" w14:paraId="076D4734" w14:textId="77777777">
        <w:trPr>
          <w:trHeight w:val="195"/>
          <w:jc w:val="center"/>
        </w:trPr>
        <w:tc>
          <w:tcPr>
            <w:tcW w:w="640" w:type="dxa"/>
            <w:tcBorders>
              <w:top w:val="single" w:sz="18" w:space="0" w:color="000000"/>
              <w:left w:val="single" w:sz="18" w:space="0" w:color="000000"/>
              <w:bottom w:val="single" w:sz="18" w:space="0" w:color="000000"/>
              <w:right w:val="single" w:sz="18" w:space="0" w:color="000000"/>
            </w:tcBorders>
            <w:vAlign w:val="center"/>
          </w:tcPr>
          <w:p w14:paraId="5AD93FB5" w14:textId="77777777" w:rsidR="00CF7F8A" w:rsidRDefault="00000000">
            <w:pPr>
              <w:widowControl w:val="0"/>
              <w:spacing w:after="200" w:line="276" w:lineRule="auto"/>
              <w:jc w:val="center"/>
              <w:rPr>
                <w:rFonts w:ascii="Arial" w:eastAsia="Arial" w:hAnsi="Arial" w:cs="Arial"/>
                <w:b/>
                <w:bCs/>
                <w:sz w:val="20"/>
                <w:szCs w:val="20"/>
                <w:lang w:eastAsia="pt-BR"/>
              </w:rPr>
            </w:pPr>
            <w:r>
              <w:rPr>
                <w:rFonts w:ascii="Arial" w:hAnsi="Arial" w:cs="Arial"/>
                <w:color w:val="000000"/>
                <w:sz w:val="20"/>
                <w:szCs w:val="20"/>
              </w:rPr>
              <w:t>1</w:t>
            </w:r>
          </w:p>
        </w:tc>
        <w:tc>
          <w:tcPr>
            <w:tcW w:w="601" w:type="dxa"/>
            <w:tcBorders>
              <w:top w:val="single" w:sz="18" w:space="0" w:color="000000"/>
              <w:left w:val="single" w:sz="18" w:space="0" w:color="000000"/>
              <w:bottom w:val="single" w:sz="18" w:space="0" w:color="000000"/>
              <w:right w:val="single" w:sz="18" w:space="0" w:color="000000"/>
            </w:tcBorders>
            <w:vAlign w:val="center"/>
          </w:tcPr>
          <w:p w14:paraId="5B6DFBFD" w14:textId="77777777" w:rsidR="00CF7F8A" w:rsidRDefault="00000000">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100</w:t>
            </w:r>
          </w:p>
        </w:tc>
        <w:tc>
          <w:tcPr>
            <w:tcW w:w="993" w:type="dxa"/>
            <w:tcBorders>
              <w:top w:val="single" w:sz="18" w:space="0" w:color="000000"/>
              <w:left w:val="single" w:sz="18" w:space="0" w:color="000000"/>
              <w:bottom w:val="single" w:sz="18" w:space="0" w:color="000000"/>
              <w:right w:val="single" w:sz="18" w:space="0" w:color="000000"/>
            </w:tcBorders>
            <w:vAlign w:val="center"/>
          </w:tcPr>
          <w:p w14:paraId="2568EEB4" w14:textId="07F98178" w:rsidR="00CF7F8A" w:rsidRDefault="00383CBA">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UN</w:t>
            </w:r>
          </w:p>
        </w:tc>
        <w:tc>
          <w:tcPr>
            <w:tcW w:w="3747" w:type="dxa"/>
            <w:tcBorders>
              <w:top w:val="single" w:sz="18" w:space="0" w:color="000000"/>
              <w:left w:val="single" w:sz="18" w:space="0" w:color="000000"/>
              <w:bottom w:val="single" w:sz="18" w:space="0" w:color="000000"/>
              <w:right w:val="single" w:sz="18" w:space="0" w:color="000000"/>
            </w:tcBorders>
            <w:vAlign w:val="center"/>
          </w:tcPr>
          <w:p w14:paraId="459A4868" w14:textId="77777777" w:rsidR="00CF7F8A" w:rsidRDefault="00000000">
            <w:pPr>
              <w:pStyle w:val="NormalWeb"/>
              <w:widowControl w:val="0"/>
              <w:spacing w:before="280" w:beforeAutospacing="0"/>
              <w:jc w:val="center"/>
              <w:rPr>
                <w:kern w:val="2"/>
                <w:lang w:eastAsia="ar-SA"/>
              </w:rPr>
            </w:pPr>
            <w:r w:rsidRPr="00383CBA">
              <w:rPr>
                <w:rStyle w:val="Forte"/>
                <w:rFonts w:ascii="Arial" w:hAnsi="Arial" w:cs="Arial"/>
                <w:sz w:val="20"/>
                <w:szCs w:val="20"/>
              </w:rPr>
              <w:t>SUPORTE PARA TELEVISÃO</w:t>
            </w:r>
            <w:r w:rsidRPr="00383CBA">
              <w:rPr>
                <w:sz w:val="20"/>
                <w:szCs w:val="20"/>
                <w:shd w:val="clear" w:color="auto" w:fill="FFFFFF"/>
              </w:rPr>
              <w:t xml:space="preserve"> - TIPO: </w:t>
            </w:r>
            <w:r w:rsidRPr="00383CBA">
              <w:rPr>
                <w:rStyle w:val="Forte"/>
                <w:rFonts w:ascii="Arial" w:hAnsi="Arial" w:cs="Arial"/>
                <w:sz w:val="20"/>
                <w:szCs w:val="20"/>
                <w:shd w:val="clear" w:color="auto" w:fill="FFFFFF"/>
              </w:rPr>
              <w:t>PAREDE</w:t>
            </w:r>
            <w:r w:rsidRPr="00383CBA">
              <w:rPr>
                <w:sz w:val="20"/>
                <w:szCs w:val="20"/>
                <w:shd w:val="clear" w:color="auto" w:fill="FFFFFF"/>
              </w:rPr>
              <w:t>; MATERIA</w:t>
            </w:r>
            <w:r>
              <w:rPr>
                <w:sz w:val="20"/>
                <w:szCs w:val="20"/>
                <w:shd w:val="clear" w:color="auto" w:fill="FFFFFF"/>
              </w:rPr>
              <w:t>-PRIMA: ACO CARBONO COM PINTURA ELETROSTATICA; PESO SUPORTADO: COMPATIVEL COM TV DE 42</w:t>
            </w:r>
            <w:r>
              <w:rPr>
                <w:sz w:val="20"/>
                <w:szCs w:val="20"/>
              </w:rPr>
              <w:br/>
            </w:r>
            <w:r>
              <w:rPr>
                <w:sz w:val="20"/>
                <w:szCs w:val="20"/>
                <w:shd w:val="clear" w:color="auto" w:fill="FFFFFF"/>
              </w:rPr>
              <w:t>POLEGADAS; BANDEJA: SEM BANDEJA;</w:t>
            </w:r>
          </w:p>
          <w:p w14:paraId="4AD88F87" w14:textId="77777777" w:rsidR="00CF7F8A" w:rsidRDefault="00000000">
            <w:pPr>
              <w:pStyle w:val="NormalWeb"/>
              <w:widowControl w:val="0"/>
              <w:spacing w:before="280"/>
              <w:rPr>
                <w:sz w:val="20"/>
                <w:szCs w:val="20"/>
              </w:rPr>
            </w:pPr>
            <w:r>
              <w:rPr>
                <w:sz w:val="20"/>
                <w:szCs w:val="20"/>
              </w:rPr>
              <w:t> </w:t>
            </w:r>
          </w:p>
          <w:p w14:paraId="71070E66" w14:textId="77777777" w:rsidR="00CF7F8A" w:rsidRDefault="00000000">
            <w:pPr>
              <w:widowControl w:val="0"/>
              <w:spacing w:after="120" w:line="276" w:lineRule="auto"/>
              <w:jc w:val="center"/>
              <w:rPr>
                <w:rFonts w:ascii="Arial" w:eastAsia="Arial" w:hAnsi="Arial" w:cs="Arial"/>
                <w:sz w:val="20"/>
                <w:szCs w:val="20"/>
                <w:lang w:eastAsia="pt-BR"/>
              </w:rPr>
            </w:pPr>
            <w:r>
              <w:rPr>
                <w:rStyle w:val="Forte"/>
                <w:rFonts w:ascii="Arial" w:hAnsi="Arial" w:cs="Arial"/>
                <w:color w:val="000000"/>
                <w:sz w:val="20"/>
                <w:szCs w:val="20"/>
              </w:rPr>
              <w:t>Complemento da Descrição: </w:t>
            </w:r>
            <w:r>
              <w:rPr>
                <w:rFonts w:ascii="Arial" w:hAnsi="Arial" w:cs="Arial"/>
                <w:color w:val="000000"/>
                <w:sz w:val="20"/>
                <w:szCs w:val="20"/>
              </w:rPr>
              <w:t>SUPORTE INVERSAL; PESO SUPORTADO: ATE 80KG; SUPORTE FIXO DE PAREDE PARA TV DE LED DE 14 A 84 POLEGADAS; EM AÇO PRETO; ACOMPANHA AS BUCHAS, PARAFUSOS PARA A TV E PAREDE. </w:t>
            </w:r>
          </w:p>
        </w:tc>
        <w:tc>
          <w:tcPr>
            <w:tcW w:w="1123" w:type="dxa"/>
            <w:tcBorders>
              <w:top w:val="single" w:sz="18" w:space="0" w:color="000000"/>
              <w:left w:val="single" w:sz="18" w:space="0" w:color="000000"/>
              <w:bottom w:val="single" w:sz="18" w:space="0" w:color="000000"/>
              <w:right w:val="single" w:sz="18" w:space="0" w:color="000000"/>
            </w:tcBorders>
            <w:vAlign w:val="center"/>
          </w:tcPr>
          <w:p w14:paraId="36C04F86" w14:textId="3BE78277" w:rsidR="00CF7F8A" w:rsidRDefault="00383CBA">
            <w:pPr>
              <w:widowControl w:val="0"/>
              <w:spacing w:after="200" w:line="276" w:lineRule="auto"/>
              <w:jc w:val="center"/>
              <w:rPr>
                <w:rFonts w:ascii="Arial" w:eastAsia="Arial" w:hAnsi="Arial" w:cs="Arial"/>
                <w:sz w:val="20"/>
                <w:szCs w:val="20"/>
                <w:lang w:eastAsia="pt-BR"/>
              </w:rPr>
            </w:pPr>
            <w:r>
              <w:rPr>
                <w:rFonts w:ascii="Arial" w:hAnsi="Arial" w:cs="Arial"/>
                <w:color w:val="000000"/>
                <w:sz w:val="20"/>
                <w:szCs w:val="20"/>
              </w:rPr>
              <w:t>001557920</w:t>
            </w:r>
          </w:p>
        </w:tc>
        <w:tc>
          <w:tcPr>
            <w:tcW w:w="989" w:type="dxa"/>
            <w:tcBorders>
              <w:top w:val="single" w:sz="18" w:space="0" w:color="000000"/>
              <w:left w:val="single" w:sz="18" w:space="0" w:color="000000"/>
              <w:bottom w:val="single" w:sz="18" w:space="0" w:color="000000"/>
              <w:right w:val="single" w:sz="18" w:space="0" w:color="000000"/>
            </w:tcBorders>
            <w:vAlign w:val="center"/>
          </w:tcPr>
          <w:p w14:paraId="0AB793E3" w14:textId="77777777" w:rsidR="00CF7F8A" w:rsidRDefault="00000000">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35,00</w:t>
            </w:r>
          </w:p>
        </w:tc>
        <w:tc>
          <w:tcPr>
            <w:tcW w:w="1092" w:type="dxa"/>
            <w:tcBorders>
              <w:top w:val="single" w:sz="18" w:space="0" w:color="000000"/>
              <w:left w:val="single" w:sz="18" w:space="0" w:color="000000"/>
              <w:bottom w:val="single" w:sz="18" w:space="0" w:color="000000"/>
              <w:right w:val="single" w:sz="18" w:space="0" w:color="000000"/>
            </w:tcBorders>
            <w:vAlign w:val="center"/>
          </w:tcPr>
          <w:p w14:paraId="3FB11487" w14:textId="77777777" w:rsidR="00CF7F8A" w:rsidRDefault="00000000">
            <w:pPr>
              <w:widowControl w:val="0"/>
              <w:spacing w:after="120" w:line="276" w:lineRule="auto"/>
              <w:ind w:left="-102" w:right="-108"/>
              <w:jc w:val="center"/>
              <w:rPr>
                <w:rFonts w:ascii="Arial" w:eastAsia="Arial" w:hAnsi="Arial" w:cs="Arial"/>
                <w:sz w:val="20"/>
                <w:szCs w:val="20"/>
                <w:lang w:eastAsia="pt-BR"/>
              </w:rPr>
            </w:pPr>
            <w:r>
              <w:rPr>
                <w:rFonts w:ascii="Arial" w:eastAsia="Arial" w:hAnsi="Arial" w:cs="Arial"/>
                <w:sz w:val="20"/>
                <w:szCs w:val="20"/>
                <w:lang w:eastAsia="pt-BR"/>
              </w:rPr>
              <w:t xml:space="preserve">Marca/  Modelo de referência:  </w:t>
            </w:r>
            <w:r>
              <w:rPr>
                <w:rFonts w:ascii="Arial" w:eastAsia="Arial" w:hAnsi="Arial" w:cs="Arial"/>
                <w:sz w:val="20"/>
                <w:szCs w:val="20"/>
                <w:lang w:eastAsia="pt-BR"/>
              </w:rPr>
              <w:br/>
              <w:t>AQUÁRIO, MODELO SAV-1000</w:t>
            </w:r>
          </w:p>
        </w:tc>
      </w:tr>
    </w:tbl>
    <w:p w14:paraId="0651464C" w14:textId="77777777" w:rsidR="00CF7F8A" w:rsidRDefault="00CF7F8A">
      <w:pPr>
        <w:spacing w:after="200" w:line="276" w:lineRule="auto"/>
        <w:rPr>
          <w:rFonts w:ascii="Arial" w:eastAsia="Arial" w:hAnsi="Arial"/>
          <w:sz w:val="24"/>
          <w:szCs w:val="24"/>
          <w:lang w:eastAsia="pt-BR"/>
        </w:rPr>
      </w:pPr>
    </w:p>
    <w:p w14:paraId="7702921F" w14:textId="77777777" w:rsidR="00CF7F8A" w:rsidRDefault="00000000">
      <w:pPr>
        <w:spacing w:before="120" w:after="120" w:line="240" w:lineRule="auto"/>
        <w:jc w:val="both"/>
      </w:pPr>
      <w:r>
        <w:rPr>
          <w:rFonts w:ascii="Arial" w:eastAsia="Times New Roman" w:hAnsi="Arial" w:cs="Arial"/>
          <w:kern w:val="2"/>
          <w:sz w:val="24"/>
          <w:szCs w:val="24"/>
          <w:lang w:eastAsia="ar-SA"/>
        </w:rPr>
        <w:t>A indicação de marca/modelo apenas como referência serviu para tornar mais bem compreendida a descrição do objeto. A indicação é feita apenas como parâmetro de comparação, para facilitar a identificação do objeto. </w:t>
      </w:r>
      <w:r>
        <w:rPr>
          <w:rFonts w:ascii="Arial" w:eastAsia="Times New Roman" w:hAnsi="Arial" w:cs="Arial"/>
          <w:b/>
          <w:bCs/>
          <w:kern w:val="2"/>
          <w:sz w:val="24"/>
          <w:szCs w:val="24"/>
          <w:lang w:eastAsia="ar-SA"/>
        </w:rPr>
        <w:t xml:space="preserve">Assim, produtos de outras </w:t>
      </w:r>
      <w:r>
        <w:rPr>
          <w:rFonts w:ascii="Arial" w:eastAsia="Times New Roman" w:hAnsi="Arial" w:cs="Arial"/>
          <w:b/>
          <w:bCs/>
          <w:kern w:val="2"/>
          <w:sz w:val="24"/>
          <w:szCs w:val="24"/>
          <w:lang w:eastAsia="ar-SA"/>
        </w:rPr>
        <w:lastRenderedPageBreak/>
        <w:t>marcas ou modelos poderão ser ofertados desde que apresentem desempenho similar ou superior ao indicado.</w:t>
      </w:r>
    </w:p>
    <w:p w14:paraId="38AC9829" w14:textId="77777777" w:rsidR="00CF7F8A" w:rsidRDefault="00000000">
      <w:pPr>
        <w:spacing w:before="120" w:after="120" w:line="240" w:lineRule="auto"/>
        <w:jc w:val="both"/>
      </w:pPr>
      <w:r>
        <w:rPr>
          <w:rFonts w:ascii="Arial" w:eastAsia="Times New Roman" w:hAnsi="Arial"/>
          <w:color w:val="000000"/>
          <w:kern w:val="2"/>
          <w:sz w:val="24"/>
          <w:szCs w:val="24"/>
          <w:lang w:eastAsia="ar-SA"/>
        </w:rPr>
        <w:t xml:space="preserve">Em relação aos lotes: 01, 02, 03, 05, a exigência para que os produtos possuam Selo de Classificação de Eficiência Energética A (comprovada por consulta à Tabela de Consumo de Energia Elétrica no site do INMETRO) tem como objetivo a compra de materiais que tenham melhores níveis de eficiência energética, garantindo economia na utilização da energia elétrica, em prol da superação de objetivos de desenvolvimento sustentável. </w:t>
      </w:r>
    </w:p>
    <w:p w14:paraId="5056421F" w14:textId="77777777" w:rsidR="00CF7F8A" w:rsidRDefault="00CF7F8A">
      <w:pPr>
        <w:spacing w:before="120" w:after="120" w:line="240" w:lineRule="auto"/>
        <w:jc w:val="both"/>
        <w:rPr>
          <w:rFonts w:ascii="Arial" w:eastAsia="Times New Roman" w:hAnsi="Arial"/>
          <w:kern w:val="2"/>
          <w:sz w:val="24"/>
          <w:szCs w:val="24"/>
          <w:lang w:eastAsia="ar-SA"/>
        </w:rPr>
      </w:pPr>
    </w:p>
    <w:p w14:paraId="18338850"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4.1 - DA JUSTIFICATIVA DO CÁLCULO ESTIMATIVO DOS QUANTITATIVOS APURADOS:</w:t>
      </w:r>
    </w:p>
    <w:p w14:paraId="0C0131DE" w14:textId="77777777" w:rsidR="00CF7F8A" w:rsidRDefault="00000000">
      <w:pPr>
        <w:spacing w:before="240" w:after="24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4.1.1. O cálculo para o quantitativo levou em conta a demanda média dos anos de 2019/2025, bem como o ponto de reposição de estoque, o qual considera o trâmite da solicitação dos itens junto aos contratados e o efetivo fornecimento, e, adicionalmente, os pedidos represados:</w:t>
      </w:r>
    </w:p>
    <w:p w14:paraId="24E2CC18" w14:textId="77777777" w:rsidR="00CF7F8A" w:rsidRDefault="00000000">
      <w:pPr>
        <w:spacing w:before="240" w:after="240" w:line="240" w:lineRule="auto"/>
        <w:jc w:val="both"/>
        <w:rPr>
          <w:rFonts w:ascii="Arial" w:eastAsia="Times New Roman" w:hAnsi="Arial" w:cs="Arial"/>
          <w:kern w:val="2"/>
          <w:sz w:val="24"/>
          <w:szCs w:val="24"/>
          <w:lang w:eastAsia="ar-SA"/>
        </w:rPr>
      </w:pPr>
      <w:r>
        <w:rPr>
          <w:noProof/>
        </w:rPr>
        <w:drawing>
          <wp:inline distT="0" distB="0" distL="0" distR="0" wp14:anchorId="61382057" wp14:editId="413DA563">
            <wp:extent cx="5760085" cy="214439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36"/>
                    <a:stretch>
                      <a:fillRect/>
                    </a:stretch>
                  </pic:blipFill>
                  <pic:spPr bwMode="auto">
                    <a:xfrm>
                      <a:off x="0" y="0"/>
                      <a:ext cx="5760085" cy="2144395"/>
                    </a:xfrm>
                    <a:prstGeom prst="rect">
                      <a:avLst/>
                    </a:prstGeom>
                  </pic:spPr>
                </pic:pic>
              </a:graphicData>
            </a:graphic>
          </wp:inline>
        </w:drawing>
      </w:r>
    </w:p>
    <w:p w14:paraId="2BBC8245" w14:textId="77777777" w:rsidR="00CF7F8A" w:rsidRDefault="00000000">
      <w:pPr>
        <w:spacing w:before="120" w:after="12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4.1.</w:t>
      </w:r>
      <w:r>
        <w:rPr>
          <w:rFonts w:ascii="Arial" w:eastAsia="Times New Roman" w:hAnsi="Arial"/>
          <w:kern w:val="2"/>
          <w:sz w:val="24"/>
          <w:szCs w:val="24"/>
          <w:lang w:eastAsia="ar-SA"/>
        </w:rPr>
        <w:t>2</w:t>
      </w:r>
      <w:r>
        <w:rPr>
          <w:rFonts w:ascii="Arial" w:eastAsia="Times New Roman" w:hAnsi="Arial" w:cs="Arial"/>
          <w:kern w:val="2"/>
          <w:sz w:val="24"/>
          <w:szCs w:val="24"/>
          <w:lang w:eastAsia="ar-SA"/>
        </w:rPr>
        <w:t>. O referido cálculo leva em conta, também, uma margem adicional de segurança, tendo em vista a variação da demanda no caso de eventual substituição/reparo de aparelhos.</w:t>
      </w:r>
    </w:p>
    <w:p w14:paraId="79DE6AD4" w14:textId="77777777" w:rsidR="00CF7F8A" w:rsidRDefault="00000000">
      <w:pPr>
        <w:spacing w:before="120" w:after="12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4.1.</w:t>
      </w:r>
      <w:r>
        <w:rPr>
          <w:rFonts w:ascii="Arial" w:eastAsia="Times New Roman" w:hAnsi="Arial"/>
          <w:kern w:val="2"/>
          <w:sz w:val="24"/>
          <w:szCs w:val="24"/>
          <w:lang w:eastAsia="ar-SA"/>
        </w:rPr>
        <w:t>3</w:t>
      </w:r>
      <w:r>
        <w:rPr>
          <w:rFonts w:ascii="Arial" w:eastAsia="Times New Roman" w:hAnsi="Arial" w:cs="Arial"/>
          <w:kern w:val="2"/>
          <w:sz w:val="24"/>
          <w:szCs w:val="24"/>
          <w:lang w:eastAsia="ar-SA"/>
        </w:rPr>
        <w:t>. Por fim, o cálculo estimativo utilizado levou em consideração também a inauguração constante de novas sedes no interior, bem como as mudanças de endereços das unidades, proporcionando segurança em situações de aumento repentino na demanda e com problemas de fornecimento ou atrasos nas entregas.</w:t>
      </w:r>
    </w:p>
    <w:p w14:paraId="64B53815" w14:textId="77777777" w:rsidR="00CF7F8A" w:rsidRDefault="00000000">
      <w:pPr>
        <w:spacing w:before="120" w:after="12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4.1.</w:t>
      </w:r>
      <w:r>
        <w:rPr>
          <w:rFonts w:ascii="Arial" w:eastAsia="Times New Roman" w:hAnsi="Arial"/>
          <w:kern w:val="2"/>
          <w:sz w:val="24"/>
          <w:szCs w:val="24"/>
          <w:lang w:eastAsia="ar-SA"/>
        </w:rPr>
        <w:t>4</w:t>
      </w:r>
      <w:r>
        <w:rPr>
          <w:rFonts w:ascii="Arial" w:eastAsia="Times New Roman" w:hAnsi="Arial" w:cs="Arial"/>
          <w:kern w:val="2"/>
          <w:sz w:val="24"/>
          <w:szCs w:val="24"/>
          <w:lang w:eastAsia="ar-SA"/>
        </w:rPr>
        <w:t>. Vale ressaltar que, no tocante ao micro-ondas (lote 01), além do cálculo supracitado o quantitativo foi baseado na decisão da Administração Superior em descontinuar o item fogão, o que gera maior necessidade de fornecimento dos micro-ondas.</w:t>
      </w:r>
    </w:p>
    <w:p w14:paraId="17355B38" w14:textId="77777777" w:rsidR="00CF7F8A" w:rsidRDefault="00CF7F8A">
      <w:pPr>
        <w:spacing w:before="120" w:after="120" w:line="240" w:lineRule="auto"/>
        <w:jc w:val="both"/>
        <w:rPr>
          <w:rFonts w:ascii="Arial" w:eastAsia="Times New Roman" w:hAnsi="Arial" w:cs="Arial"/>
          <w:kern w:val="2"/>
          <w:sz w:val="24"/>
          <w:szCs w:val="24"/>
          <w:lang w:eastAsia="ar-SA"/>
        </w:rPr>
      </w:pPr>
    </w:p>
    <w:p w14:paraId="74F921CC"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5 - DOS DOCUMENTOS TÉCNICOS E/OU APENSOS:</w:t>
      </w:r>
    </w:p>
    <w:p w14:paraId="149280A1" w14:textId="77777777" w:rsidR="00CF7F8A" w:rsidRDefault="00000000">
      <w:pPr>
        <w:spacing w:before="240" w:after="24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lastRenderedPageBreak/>
        <w:t>Não há necessidade de documentos técnicos.</w:t>
      </w:r>
    </w:p>
    <w:p w14:paraId="535D5B28"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6 - DA EXIGÊNCIA DE AMOSTRA:</w:t>
      </w:r>
    </w:p>
    <w:p w14:paraId="3F7EEFFD" w14:textId="12410245" w:rsidR="00CF7F8A"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6.1.</w:t>
      </w:r>
      <w:r w:rsidRPr="003B03E7">
        <w:rPr>
          <w:rFonts w:ascii="Times New Roman" w:eastAsia="Arial" w:hAnsi="Times New Roman"/>
          <w:color w:val="000000" w:themeColor="text1"/>
          <w:sz w:val="24"/>
          <w:szCs w:val="24"/>
          <w:lang w:eastAsia="pt-BR"/>
        </w:rPr>
        <w:t> </w:t>
      </w:r>
      <w:r w:rsidRPr="003B03E7">
        <w:rPr>
          <w:rStyle w:val="nfaseforte"/>
          <w:rFonts w:ascii="Arial" w:eastAsia="Arial" w:hAnsi="Arial"/>
          <w:b w:val="0"/>
          <w:bCs w:val="0"/>
          <w:color w:val="000000" w:themeColor="text1"/>
          <w:sz w:val="24"/>
          <w:szCs w:val="24"/>
          <w:lang w:eastAsia="pt-BR"/>
        </w:rPr>
        <w:t>Lote 03</w:t>
      </w:r>
      <w:r w:rsidRPr="003B03E7">
        <w:rPr>
          <w:rFonts w:ascii="Arial" w:eastAsia="Arial" w:hAnsi="Arial"/>
          <w:color w:val="000000" w:themeColor="text1"/>
          <w:sz w:val="24"/>
          <w:szCs w:val="24"/>
          <w:lang w:eastAsia="pt-BR"/>
        </w:rPr>
        <w:t>: </w:t>
      </w:r>
      <w:r w:rsidRPr="003B03E7">
        <w:rPr>
          <w:rStyle w:val="nfaseforte"/>
          <w:rFonts w:ascii="Arial" w:eastAsia="Arial" w:hAnsi="Arial"/>
          <w:color w:val="000000" w:themeColor="text1"/>
          <w:sz w:val="24"/>
          <w:szCs w:val="24"/>
          <w:lang w:eastAsia="pt-BR"/>
        </w:rPr>
        <w:t>será exigida amostra</w:t>
      </w:r>
      <w:r w:rsidRPr="003B03E7">
        <w:rPr>
          <w:rFonts w:ascii="Arial" w:eastAsia="Arial" w:hAnsi="Arial"/>
          <w:color w:val="000000" w:themeColor="text1"/>
          <w:sz w:val="24"/>
          <w:szCs w:val="24"/>
          <w:lang w:eastAsia="pt-BR"/>
        </w:rPr>
        <w:t xml:space="preserve">. </w:t>
      </w:r>
    </w:p>
    <w:p w14:paraId="03C98A51" w14:textId="77777777" w:rsidR="00CF7F8A"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6.1.1 </w:t>
      </w:r>
      <w:r>
        <w:rPr>
          <w:rFonts w:ascii="Arial" w:eastAsia="Arial" w:hAnsi="Arial" w:cs="Arial"/>
          <w:b/>
          <w:bCs/>
          <w:sz w:val="24"/>
          <w:szCs w:val="24"/>
          <w:lang w:eastAsia="pt-BR"/>
        </w:rPr>
        <w:t>Justificativa para Exigência de Amostra</w:t>
      </w:r>
      <w:r>
        <w:rPr>
          <w:rFonts w:ascii="Arial" w:eastAsia="Arial" w:hAnsi="Arial" w:cs="Arial"/>
          <w:sz w:val="24"/>
          <w:szCs w:val="24"/>
          <w:lang w:eastAsia="pt-BR"/>
        </w:rPr>
        <w:t>:</w:t>
      </w:r>
    </w:p>
    <w:p w14:paraId="65CBEAE3" w14:textId="77777777" w:rsidR="00CF7F8A"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6.1.1.1 Nos termos da Lei nº 14.133/2021, a exigência de apresentação de amostra do ventilador tem por finalidade assegurar a compatibilidade do produto ofertado com as especificações técnicas definidas neste Termo de Referência, especialmente quanto a requisitos funcionais e de desempenho que não podem ser plenamente comprovados apenas por meio de documentos ou catálogos técnicos.</w:t>
      </w:r>
    </w:p>
    <w:p w14:paraId="5AFEFFC6" w14:textId="77777777" w:rsidR="00CF7F8A"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6.1.1.2 A análise da amostra permitirá à Administração verificar, de forma objetiva, aspectos relacionados à qualidade, funcionamento, segurança e adequação ao uso pretendido, contribuindo para a seleção da proposta mais vantajosa e para a mitigação de riscos na futura execução contratual.</w:t>
      </w:r>
    </w:p>
    <w:p w14:paraId="03A72BB2" w14:textId="77777777" w:rsidR="00CF7F8A"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6.1.1.3 A exigência será aplicada de forma proporcional, objetiva e isonômica, restrita ao licitante provisoriamente classificado em primeiro lugar, não configurando restrição indevida à competitividade, em consonância com os princípios do interesse público, da eficiência e do julgamento objetivo previstos na Lei nº 14.133/2021.</w:t>
      </w:r>
    </w:p>
    <w:p w14:paraId="3F43FA32" w14:textId="77777777" w:rsidR="00CF7F8A"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6.2. Para realização da avaliação técnica, o licitante deverá fornecer 01 (uma) unidade de amostra do item.</w:t>
      </w:r>
    </w:p>
    <w:p w14:paraId="2DE22249" w14:textId="77777777" w:rsidR="00CF7F8A"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6.3. O licitante provisoriamente classificado em primeiro lugar deverá apresentar amostra do produto ofertado em até 10 dias corridos, contados a partir da solicitação do pregoeiro. No referido prazo não será considerado eventual período necessário para transporte/remessa do item.</w:t>
      </w:r>
    </w:p>
    <w:p w14:paraId="574A275B" w14:textId="77777777" w:rsidR="00CF7F8A"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6.3.1. Em caso de desclassificação, será exigida amostra do licitante seguinte e assim sucessivamente, seguindo a ordem de classificação.</w:t>
      </w:r>
    </w:p>
    <w:p w14:paraId="52D4A9EB" w14:textId="77777777" w:rsidR="00CF7F8A" w:rsidRPr="003B03E7" w:rsidRDefault="00000000">
      <w:pPr>
        <w:spacing w:before="120"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6.4. As amostras/protótipos deverão ser entregues operador logístico: Expresso Minas Frios Ltda., com sede na Avenida Engenheiro Darcy Nogueira do Pinho, nº 3201, Galpão 2 - Módulo 2, Bairro Vila Cristina, CEP.: 32.675-515, em Betim/MG, durante o horário 8hrs às 17hrs.). Com agendamento prévio através do e-mail </w:t>
      </w:r>
      <w:r w:rsidRPr="003B03E7">
        <w:rPr>
          <w:rFonts w:ascii="Arial" w:eastAsia="Arial" w:hAnsi="Arial" w:cs="Arial"/>
          <w:sz w:val="24"/>
          <w:szCs w:val="24"/>
          <w:lang w:eastAsia="pt-BR"/>
        </w:rPr>
        <w:t>compras.dmat@mpmg.mp.br - A/c de Bruna Silva e Anna Carolina da Silva.</w:t>
      </w:r>
    </w:p>
    <w:p w14:paraId="438790BC"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6.4.1.  Deverá ser entregue devidamente identificada com o do nome da empresa e número do processo na embalagem.</w:t>
      </w:r>
    </w:p>
    <w:p w14:paraId="42C85982"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sz w:val="24"/>
          <w:szCs w:val="24"/>
          <w:lang w:eastAsia="pt-BR"/>
        </w:rPr>
        <w:t xml:space="preserve">6.5. A amostra será submetida à análise da DMAT que adotará como critério para exame e posterior aprovação a conformidade com as especificações constantes no item 04 deste Termo de Referência. Adicionalmente, a avaliação técnica da amostra </w:t>
      </w:r>
      <w:r w:rsidRPr="003B03E7">
        <w:rPr>
          <w:rFonts w:ascii="Arial" w:eastAsia="Arial" w:hAnsi="Arial"/>
          <w:sz w:val="24"/>
          <w:szCs w:val="24"/>
          <w:lang w:eastAsia="pt-BR"/>
        </w:rPr>
        <w:lastRenderedPageBreak/>
        <w:t xml:space="preserve">do ventilador terá por finalidade verificar os seguintes parâmetros: compatibilidade das dimensões e características construtivas; qualidade dos materiais empregados; estabilidade e resistência da estrutura; funcionamento regular do motor e do sistema de ventilação; níveis aceitáveis de ruído e vibração durante a operação; eficiência do fluxo de ar; integridade dos dispositivos de segurança; conformidade da tensão elétrica com a especificação exigida; acabamento geral do produto. A amostra será considerada aprovada caso atenda integralmente às exigências técnicas e apresente desempenho compatível com a finalidade de uso pretendida pela Administração. </w:t>
      </w:r>
    </w:p>
    <w:p w14:paraId="1B1EA892"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6.6. Os itens a serem fornecidos pela CONTRATADA deverão ser idênticos às amostras aprovadas. </w:t>
      </w:r>
    </w:p>
    <w:p w14:paraId="0235A270"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6.7. A amostra poderá, durante o manuseio para análise do material, ter sua embalagem violada.</w:t>
      </w:r>
    </w:p>
    <w:p w14:paraId="5EA55B68"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6.8. Os resultados das avaliações serão divulgados por meio de mensagem no sistema.</w:t>
      </w:r>
    </w:p>
    <w:p w14:paraId="08B091E2"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6.9. A amostra apresentada pelo licitante deverá ser recolhida em até 30 trinta dias, contados da homologação do processo licitatório, ressalvados os casos em que for conveniente para a Administração mantê-la em sua posse até a entrega definitiva do objeto</w:t>
      </w:r>
    </w:p>
    <w:p w14:paraId="78D94132"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6.10. A amostra não recolhida no prazo estipulado no subitem anterior, será dado destino que melhor convier ao MPMG.</w:t>
      </w:r>
    </w:p>
    <w:p w14:paraId="41A720E9"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6.11. A não apresentação da amostra solicitada, conforme definido nos subitens anteriores, ensejará a desclassificação da respectiva proposta.</w:t>
      </w:r>
    </w:p>
    <w:p w14:paraId="43A66D53" w14:textId="77777777" w:rsidR="00CF7F8A" w:rsidRPr="003B03E7" w:rsidRDefault="00000000">
      <w:pPr>
        <w:spacing w:before="120"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6.12. A amostra deverá ser física, não sendo aceita apenas a apresentação de folhetos e/ou catálogos.</w:t>
      </w:r>
    </w:p>
    <w:p w14:paraId="62BCEB75" w14:textId="77777777" w:rsidR="00CF7F8A" w:rsidRPr="003B03E7" w:rsidRDefault="00000000">
      <w:pPr>
        <w:spacing w:before="120" w:after="36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6.13. O edital oferecerá maior detalhamento das regras que serão aplicadas em relação à exigência de amostra.</w:t>
      </w:r>
    </w:p>
    <w:p w14:paraId="04A1CD56"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003B03E7">
        <w:rPr>
          <w:rFonts w:ascii="Arial" w:eastAsia="Arial" w:hAnsi="Arial" w:cs="Arial"/>
          <w:b/>
          <w:sz w:val="24"/>
          <w:szCs w:val="24"/>
          <w:lang w:eastAsia="pt-BR"/>
        </w:rPr>
        <w:t>7 - DA VISTORIA TÉCNICA:</w:t>
      </w:r>
    </w:p>
    <w:p w14:paraId="4E4F09F3" w14:textId="77777777" w:rsidR="00CF7F8A" w:rsidRPr="003B03E7" w:rsidRDefault="00000000">
      <w:pPr>
        <w:spacing w:after="360" w:line="276" w:lineRule="auto"/>
        <w:rPr>
          <w:rFonts w:ascii="Arial" w:eastAsia="Arial" w:hAnsi="Arial" w:cs="Arial"/>
          <w:sz w:val="24"/>
          <w:szCs w:val="24"/>
          <w:lang w:eastAsia="pt-BR"/>
        </w:rPr>
      </w:pPr>
      <w:r w:rsidRPr="003B03E7">
        <w:rPr>
          <w:rFonts w:ascii="Arial" w:eastAsia="Arial" w:hAnsi="Arial" w:cs="Arial"/>
          <w:sz w:val="24"/>
          <w:szCs w:val="24"/>
          <w:lang w:eastAsia="pt-BR"/>
        </w:rPr>
        <w:t>Não há necessidade de visita técnica.</w:t>
      </w:r>
    </w:p>
    <w:p w14:paraId="493D8179"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003B03E7">
        <w:rPr>
          <w:rFonts w:ascii="Arial" w:eastAsia="Arial" w:hAnsi="Arial" w:cs="Arial"/>
          <w:b/>
          <w:bCs/>
          <w:sz w:val="24"/>
          <w:szCs w:val="24"/>
          <w:lang w:eastAsia="pt-BR"/>
        </w:rPr>
        <w:t>8 - DOS CRITÉRIOS DE ACEITABILIDADE DA PROPOSTA:</w:t>
      </w:r>
    </w:p>
    <w:p w14:paraId="579CE2C3" w14:textId="77777777" w:rsidR="00CF7F8A" w:rsidRPr="003B03E7" w:rsidRDefault="00000000">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003B03E7">
        <w:rPr>
          <w:rFonts w:ascii="Arial" w:eastAsia="Arial" w:hAnsi="Arial" w:cs="Arial"/>
          <w:b/>
          <w:sz w:val="24"/>
          <w:szCs w:val="24"/>
          <w:lang w:eastAsia="pt-BR"/>
        </w:rPr>
        <w:t>8.1 - ATESTADOS E CERTIFICADOS ESPECÍFICOS AO OBJETO:</w:t>
      </w:r>
    </w:p>
    <w:p w14:paraId="38B42A95" w14:textId="77777777" w:rsidR="00CF7F8A" w:rsidRPr="003B03E7" w:rsidRDefault="00000000">
      <w:pPr>
        <w:spacing w:after="360" w:line="276" w:lineRule="auto"/>
        <w:rPr>
          <w:rFonts w:ascii="Arial" w:eastAsia="Arial" w:hAnsi="Arial" w:cs="Arial"/>
          <w:sz w:val="24"/>
          <w:szCs w:val="24"/>
          <w:lang w:eastAsia="pt-BR"/>
        </w:rPr>
      </w:pPr>
      <w:r w:rsidRPr="003B03E7">
        <w:rPr>
          <w:rFonts w:ascii="Arial" w:eastAsia="Arial" w:hAnsi="Arial" w:cs="Arial"/>
          <w:sz w:val="24"/>
          <w:szCs w:val="24"/>
          <w:lang w:eastAsia="pt-BR"/>
        </w:rPr>
        <w:t>Não há necessidade de atestados ou certificados.</w:t>
      </w:r>
    </w:p>
    <w:p w14:paraId="72D26480" w14:textId="77777777" w:rsidR="00CF7F8A" w:rsidRPr="003B03E7" w:rsidRDefault="00000000">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b/>
          <w:sz w:val="24"/>
          <w:szCs w:val="24"/>
          <w:lang w:eastAsia="pt-BR"/>
        </w:rPr>
      </w:pPr>
      <w:r w:rsidRPr="003B03E7">
        <w:rPr>
          <w:rFonts w:ascii="Arial" w:eastAsia="Arial" w:hAnsi="Arial" w:cs="Arial"/>
          <w:b/>
          <w:sz w:val="24"/>
          <w:szCs w:val="24"/>
          <w:lang w:eastAsia="pt-BR"/>
        </w:rPr>
        <w:lastRenderedPageBreak/>
        <w:t>8.2 - EXIGÊNCIA DE CATÁLOGO, PROSPECTO OU FOLDER:</w:t>
      </w:r>
    </w:p>
    <w:p w14:paraId="0C66828E"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Para todos os lotes: O licitante deverá apresentar, juntamente com a proposta, por meio eletrônico, através do portal, no qual será realizado o pregão, catálogo, prospecto ou folder, a fim de verificar a compatibilidade do objeto com as especificações técnicas exigidas no edital.</w:t>
      </w:r>
    </w:p>
    <w:p w14:paraId="53AB4565"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Durante a fase de análise da documentação pertinente ao material ofertado, o setor responsável poderá solicitar esclarecimentos de natureza técnica ao fabricante e/ou providências complementares à empresa proponente.</w:t>
      </w:r>
    </w:p>
    <w:p w14:paraId="6C921C4A"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Em sendo desaprovado o item ofertado pelo licitante vencedor da fase de lances, o Pregoeiro deverá notificar o licitante classificado em segundo lugar para, observados os procedimentos dos subitens anteriores, também apresentar manual, ficha técnica ou catálogo do fabricante do seu produto.</w:t>
      </w:r>
    </w:p>
    <w:p w14:paraId="3C54329A" w14:textId="77777777" w:rsidR="00CF7F8A" w:rsidRPr="003B03E7" w:rsidRDefault="00000000">
      <w:pPr>
        <w:spacing w:after="36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A aprovação de item mediante a análise de manual ou ficha técnica do fabricante durante a realização do pregão eletrônico não obriga ao MPMG receber definitivamente o material se, por ocasião do aceite definitivo, for constatada desconformidade do material entregue com a prescrição editalícia.</w:t>
      </w:r>
    </w:p>
    <w:p w14:paraId="05261132"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003B03E7">
        <w:rPr>
          <w:rFonts w:ascii="Arial" w:eastAsia="Arial" w:hAnsi="Arial" w:cs="Arial"/>
          <w:b/>
          <w:bCs/>
          <w:sz w:val="24"/>
          <w:szCs w:val="24"/>
          <w:lang w:eastAsia="pt-BR"/>
        </w:rPr>
        <w:t>9 - DA FORMA E DOS CRITÉRIOS DE SELEÇÃO DO FORNECEDOR / DOS ATESTADOS DE CAPACIDADE:</w:t>
      </w:r>
    </w:p>
    <w:p w14:paraId="206E5713" w14:textId="77777777" w:rsidR="00CF7F8A" w:rsidRPr="003B03E7" w:rsidRDefault="00000000">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003B03E7">
        <w:rPr>
          <w:rFonts w:ascii="Arial" w:eastAsia="Arial" w:hAnsi="Arial" w:cs="Arial"/>
          <w:b/>
          <w:sz w:val="24"/>
          <w:szCs w:val="24"/>
          <w:lang w:eastAsia="pt-BR"/>
        </w:rPr>
        <w:t>9.1 - FORMA DE SELEÇÃO E CRITÉRIO DE JULGAMENTO DO FORNECEDOR:</w:t>
      </w:r>
    </w:p>
    <w:p w14:paraId="440F3850" w14:textId="77777777" w:rsidR="00CF7F8A" w:rsidRPr="003B03E7" w:rsidRDefault="00000000">
      <w:pPr>
        <w:spacing w:after="360" w:line="276" w:lineRule="auto"/>
        <w:jc w:val="both"/>
        <w:rPr>
          <w:rFonts w:ascii="Arial" w:eastAsia="Arial" w:hAnsi="Arial" w:cs="Arial"/>
          <w:sz w:val="20"/>
          <w:szCs w:val="20"/>
          <w:lang w:eastAsia="pt-BR"/>
        </w:rPr>
      </w:pPr>
      <w:r w:rsidRPr="003B03E7">
        <w:rPr>
          <w:rFonts w:ascii="Arial" w:eastAsia="Arial" w:hAnsi="Arial" w:cs="Arial"/>
          <w:sz w:val="24"/>
          <w:szCs w:val="24"/>
          <w:lang w:eastAsia="pt-BR"/>
        </w:rPr>
        <w:t>Trata-se de aquisição considerado de natureza comum, tendo em vista que os produtos descritos neste termo possuem padrão de desempenho e qualidade que pode ser objetivamente definido pelo edital, por meio de especificação usual no mercado, não se enquadrando no conceito de bem de luxo. Desse modo, o fornecedor provavelmente será selecionado por meio do procedimento de licitação, na modalidade pregão, sob a forma eletrônica, com adoção do critério de julgamento pelo menor preço</w:t>
      </w:r>
      <w:r w:rsidRPr="003B03E7">
        <w:rPr>
          <w:rFonts w:ascii="Arial" w:eastAsia="Arial" w:hAnsi="Arial" w:cs="Arial"/>
          <w:sz w:val="20"/>
          <w:szCs w:val="20"/>
          <w:lang w:eastAsia="pt-BR"/>
        </w:rPr>
        <w:t>.</w:t>
      </w:r>
    </w:p>
    <w:p w14:paraId="16F028AF"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003B03E7">
        <w:rPr>
          <w:rFonts w:ascii="Arial" w:eastAsia="Arial" w:hAnsi="Arial" w:cs="Arial"/>
          <w:b/>
          <w:bCs/>
          <w:sz w:val="24"/>
          <w:szCs w:val="24"/>
          <w:lang w:eastAsia="pt-BR"/>
        </w:rPr>
        <w:t xml:space="preserve">9.2 - </w:t>
      </w:r>
      <w:r w:rsidRPr="003B03E7">
        <w:rPr>
          <w:rFonts w:ascii="Arial" w:eastAsia="Arial" w:hAnsi="Arial" w:cs="Arial"/>
          <w:b/>
          <w:sz w:val="24"/>
          <w:szCs w:val="24"/>
          <w:lang w:eastAsia="pt-BR"/>
        </w:rPr>
        <w:t>QUALIFICAÇÃO TÉCNICO-OPERACIONAL E TÉCNICO-PROFISSIONAL:</w:t>
      </w:r>
    </w:p>
    <w:p w14:paraId="16559054"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9.2.1. A essência da capacidade operacional é procurar identificar se a futura contratada tem a infraestrutura empresarial e a capacidade de gestão para executar o objeto e, justamente por esse contexto, são feitas exigências de comprovação de anterior execução de quantitativos mínimos (compatíveis com o objeto a ser contratado).</w:t>
      </w:r>
    </w:p>
    <w:p w14:paraId="6B8E9651"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lastRenderedPageBreak/>
        <w:t>9.2.2. Especialização ou atestado exigido: Atestado de capacidade técnico-operacional, emitido por pessoa jurídica de direito público ou privado, no qual conste o fornecimento, de pelo menos 30% dos quantitativos especificados, de itens iguais ou similares aos que serão adquiridos.</w:t>
      </w:r>
    </w:p>
    <w:p w14:paraId="58299D48"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9.2.3. É admitido o somatório de atestados, desde que compatíveis com as características do objeto da licitação, para atender às quantidades mínimas exigidas.</w:t>
      </w:r>
    </w:p>
    <w:p w14:paraId="4F83B6BC"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9.2.4. Para tanto, o(s) atestado(s) deve(m) apresentar características mínimas como:</w:t>
      </w:r>
    </w:p>
    <w:p w14:paraId="0B063380"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·Identificação Clara das Partes:</w:t>
      </w:r>
    </w:p>
    <w:p w14:paraId="07F269E1" w14:textId="77777777" w:rsidR="00CF7F8A" w:rsidRPr="003B03E7" w:rsidRDefault="00000000">
      <w:pPr>
        <w:numPr>
          <w:ilvl w:val="0"/>
          <w:numId w:val="11"/>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Nome, CNPJ e endereço do fabricante (atestada).</w:t>
      </w:r>
    </w:p>
    <w:p w14:paraId="79D48EF0" w14:textId="77777777" w:rsidR="00CF7F8A" w:rsidRPr="003B03E7" w:rsidRDefault="00000000">
      <w:pPr>
        <w:numPr>
          <w:ilvl w:val="0"/>
          <w:numId w:val="11"/>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Nome, CNPJ e endereço da empresa/órgão que emitiu o atestado (atestadora).</w:t>
      </w:r>
    </w:p>
    <w:p w14:paraId="6A7C81D9"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·Descrição dos Produtos Fornecidos:</w:t>
      </w:r>
    </w:p>
    <w:p w14:paraId="458E5AFE" w14:textId="77777777" w:rsidR="00CF7F8A" w:rsidRPr="003B03E7" w:rsidRDefault="00000000">
      <w:pPr>
        <w:numPr>
          <w:ilvl w:val="0"/>
          <w:numId w:val="12"/>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Detalhamento do objeto fornecido (</w:t>
      </w:r>
      <w:proofErr w:type="spellStart"/>
      <w:r w:rsidRPr="003B03E7">
        <w:rPr>
          <w:rFonts w:ascii="Arial" w:eastAsia="Arial" w:hAnsi="Arial" w:cs="Arial"/>
          <w:sz w:val="24"/>
          <w:szCs w:val="24"/>
          <w:lang w:eastAsia="pt-BR"/>
        </w:rPr>
        <w:t>ex</w:t>
      </w:r>
      <w:proofErr w:type="spellEnd"/>
      <w:r w:rsidRPr="003B03E7">
        <w:rPr>
          <w:rFonts w:ascii="Arial" w:eastAsia="Arial" w:hAnsi="Arial" w:cs="Arial"/>
          <w:sz w:val="24"/>
          <w:szCs w:val="24"/>
          <w:lang w:eastAsia="pt-BR"/>
        </w:rPr>
        <w:t>: fornecimento de forno micro-ondas, refrigerador doméstico, ventilador não industrial, cafeteira elétrica, televisores de 55' e 75' polegadas, fragmentadora, suporte de teto para televisão, suporte de parede para TV e cafeteira industrial 6L e 20L).</w:t>
      </w:r>
    </w:p>
    <w:p w14:paraId="0145911A"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Quantidade e/ou volume fornecido (para dimensionar a capacidade).</w:t>
      </w:r>
    </w:p>
    <w:p w14:paraId="64DC4937" w14:textId="77777777" w:rsidR="00CF7F8A" w:rsidRPr="003B03E7" w:rsidRDefault="00000000">
      <w:pPr>
        <w:numPr>
          <w:ilvl w:val="0"/>
          <w:numId w:val="13"/>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Especificações técnicas relevantes (</w:t>
      </w:r>
      <w:proofErr w:type="spellStart"/>
      <w:r w:rsidRPr="003B03E7">
        <w:rPr>
          <w:rFonts w:ascii="Arial" w:eastAsia="Arial" w:hAnsi="Arial" w:cs="Arial"/>
          <w:sz w:val="24"/>
          <w:szCs w:val="24"/>
          <w:lang w:eastAsia="pt-BR"/>
        </w:rPr>
        <w:t>ex</w:t>
      </w:r>
      <w:proofErr w:type="spellEnd"/>
      <w:r w:rsidRPr="003B03E7">
        <w:rPr>
          <w:rFonts w:ascii="Arial" w:eastAsia="Arial" w:hAnsi="Arial" w:cs="Arial"/>
          <w:sz w:val="24"/>
          <w:szCs w:val="24"/>
          <w:lang w:eastAsia="pt-BR"/>
        </w:rPr>
        <w:t>: padrão de qualidade, materiais, normas ABNT, etc.).</w:t>
      </w:r>
    </w:p>
    <w:p w14:paraId="71F1BAB7"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·Prazo de Execução / Período da Prestação:</w:t>
      </w:r>
    </w:p>
    <w:p w14:paraId="6194EDD2" w14:textId="77777777" w:rsidR="00CF7F8A" w:rsidRPr="003B03E7" w:rsidRDefault="00000000">
      <w:pPr>
        <w:numPr>
          <w:ilvl w:val="0"/>
          <w:numId w:val="14"/>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Informar datas de início e término (ou período em que o fornecimento foi feito).</w:t>
      </w:r>
    </w:p>
    <w:p w14:paraId="29748E7F"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·Local da Execução/Entrega:</w:t>
      </w:r>
    </w:p>
    <w:p w14:paraId="778B659E" w14:textId="77777777" w:rsidR="00CF7F8A" w:rsidRPr="003B03E7" w:rsidRDefault="00000000">
      <w:pPr>
        <w:numPr>
          <w:ilvl w:val="0"/>
          <w:numId w:val="15"/>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Endereço ou município onde os móveis foram entregues/instalados.</w:t>
      </w:r>
    </w:p>
    <w:p w14:paraId="39C6432D"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·Indicação de que os Serviços foram Prestados de Forma Satisfatória:</w:t>
      </w:r>
    </w:p>
    <w:p w14:paraId="060BFB07" w14:textId="77777777" w:rsidR="00CF7F8A" w:rsidRPr="003B03E7" w:rsidRDefault="00000000">
      <w:pPr>
        <w:numPr>
          <w:ilvl w:val="0"/>
          <w:numId w:val="16"/>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Frase afirmando que os serviços/produtos foram executados ou fornecidos satisfatoriamente, conforme contrato.</w:t>
      </w:r>
    </w:p>
    <w:p w14:paraId="14AA01AE"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·Data e Assinatura:</w:t>
      </w:r>
    </w:p>
    <w:p w14:paraId="590F2449" w14:textId="77777777" w:rsidR="00CF7F8A" w:rsidRPr="003B03E7" w:rsidRDefault="00000000">
      <w:pPr>
        <w:numPr>
          <w:ilvl w:val="0"/>
          <w:numId w:val="17"/>
        </w:num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Data de emissão do atestado.</w:t>
      </w:r>
    </w:p>
    <w:p w14:paraId="34EFE793"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Assinatura, nome completo e cargo do responsável da empresa ou órgão que emitiu.</w:t>
      </w:r>
    </w:p>
    <w:p w14:paraId="7293D12F" w14:textId="77777777" w:rsidR="00CF7F8A" w:rsidRPr="003B03E7" w:rsidRDefault="00000000">
      <w:pPr>
        <w:spacing w:after="36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9.2.5.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w:t>
      </w:r>
    </w:p>
    <w:p w14:paraId="2BCCEFA9"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003B03E7">
        <w:rPr>
          <w:rFonts w:ascii="Arial" w:eastAsia="Arial" w:hAnsi="Arial" w:cs="Arial"/>
          <w:b/>
          <w:bCs/>
          <w:sz w:val="24"/>
          <w:szCs w:val="24"/>
          <w:lang w:eastAsia="pt-BR"/>
        </w:rPr>
        <w:lastRenderedPageBreak/>
        <w:t>10 - DA SUBCONTRATAÇÃO:</w:t>
      </w:r>
    </w:p>
    <w:p w14:paraId="7012FC56" w14:textId="77777777" w:rsidR="00CF7F8A" w:rsidRPr="003B03E7" w:rsidRDefault="00000000">
      <w:pPr>
        <w:pStyle w:val="Corpodetexto"/>
        <w:spacing w:line="276" w:lineRule="auto"/>
        <w:rPr>
          <w:kern w:val="2"/>
          <w:sz w:val="24"/>
          <w:szCs w:val="24"/>
          <w:lang w:eastAsia="ar-SA"/>
        </w:rPr>
      </w:pPr>
      <w:r w:rsidRPr="003B03E7">
        <w:rPr>
          <w:rFonts w:eastAsia="Arial" w:cstheme="minorBidi"/>
          <w:color w:val="000000"/>
          <w:sz w:val="24"/>
          <w:szCs w:val="24"/>
        </w:rPr>
        <w:t>Considerando as características do objeto descritas no Termo de Referência, referentes à aquisição de bens permanentes diversificados: (</w:t>
      </w:r>
      <w:r w:rsidRPr="003B03E7">
        <w:rPr>
          <w:rStyle w:val="nfaseforte"/>
          <w:rFonts w:eastAsia="Arial" w:cstheme="minorBidi"/>
          <w:b w:val="0"/>
          <w:color w:val="000000"/>
          <w:sz w:val="24"/>
          <w:szCs w:val="24"/>
        </w:rPr>
        <w:t>forno micro-ondas, refrigerador doméstico, ventilador não industrial, cafeteira elétrica, televisores de 55' e 75' polegadas, fragmentadora, suporte de teto para televisão, suporte de parede para TV e cafeteira industrial 6L e 20L)</w:t>
      </w:r>
      <w:r w:rsidRPr="003B03E7">
        <w:rPr>
          <w:rFonts w:eastAsia="Arial" w:cstheme="minorBidi"/>
          <w:color w:val="000000"/>
          <w:sz w:val="24"/>
          <w:szCs w:val="24"/>
        </w:rPr>
        <w:t>, verifica-se que o fornecimento pretendido pode ser executado integralmente por qualquer empresa do ramo, não havendo exigência de especialização técnica específica, concentração de mercado ou racionalização de atividades que inviabilize a execução direta do objeto pela contratada.</w:t>
      </w:r>
    </w:p>
    <w:p w14:paraId="23675632" w14:textId="77777777" w:rsidR="00CF7F8A" w:rsidRPr="003B03E7" w:rsidRDefault="00000000">
      <w:pPr>
        <w:pStyle w:val="Corpodetexto"/>
        <w:spacing w:line="276" w:lineRule="auto"/>
        <w:ind w:right="120"/>
      </w:pPr>
      <w:r w:rsidRPr="003B03E7">
        <w:rPr>
          <w:rFonts w:eastAsiaTheme="minorEastAsia" w:cstheme="minorBidi"/>
          <w:color w:val="000000" w:themeColor="text1"/>
          <w:sz w:val="24"/>
          <w:szCs w:val="24"/>
        </w:rPr>
        <w:t>Assim, tratando-se de aquisição de bens eletrônicos, com fornecimento integral sob responsabilidade da contratada, entende-se que a subcontratação pode comprometer a adequada execução contratual, especialmente no que se refere à garantia de procedência dos equipamentos, rastreabilidade dos produtos, responsabilidade técnica do fornecedor, bem como ao cumprimento das especificações técnicas estabelecidas neste Termo de Referência.</w:t>
      </w:r>
    </w:p>
    <w:p w14:paraId="4E6285D1" w14:textId="77777777" w:rsidR="00CF7F8A" w:rsidRPr="003B03E7" w:rsidRDefault="00000000">
      <w:pPr>
        <w:pStyle w:val="Corpodetexto"/>
        <w:spacing w:line="276" w:lineRule="auto"/>
        <w:ind w:right="120"/>
      </w:pPr>
      <w:r w:rsidRPr="003B03E7">
        <w:rPr>
          <w:rFonts w:eastAsiaTheme="minorEastAsia" w:cstheme="minorBidi"/>
          <w:color w:val="000000" w:themeColor="text1"/>
          <w:sz w:val="24"/>
          <w:szCs w:val="24"/>
        </w:rPr>
        <w:t>Trata-se de objeto comum, amplamente comercializado no mercado, que não apresenta peculiaridades técnicas, complexidade operacional ou dificuldades de execução que justifiquem a participação de terceiros em qualquer fase ou etapa do fornecimento.</w:t>
      </w:r>
    </w:p>
    <w:p w14:paraId="34B491F8" w14:textId="77777777" w:rsidR="00CF7F8A" w:rsidRPr="003B03E7" w:rsidRDefault="00000000">
      <w:pPr>
        <w:pStyle w:val="Corpodetexto"/>
        <w:spacing w:line="276" w:lineRule="auto"/>
        <w:ind w:right="120"/>
      </w:pPr>
      <w:r w:rsidRPr="003B03E7">
        <w:rPr>
          <w:rFonts w:eastAsiaTheme="minorEastAsia" w:cstheme="minorBidi"/>
          <w:color w:val="000000" w:themeColor="text1"/>
          <w:sz w:val="24"/>
          <w:szCs w:val="24"/>
        </w:rPr>
        <w:t>Assim, resta devidamente justificada a vedação à subcontratação do objeto.</w:t>
      </w:r>
    </w:p>
    <w:p w14:paraId="0E50B847" w14:textId="77777777" w:rsidR="00CF7F8A" w:rsidRPr="003B03E7" w:rsidRDefault="00CF7F8A">
      <w:pPr>
        <w:spacing w:after="120" w:line="276" w:lineRule="auto"/>
        <w:jc w:val="both"/>
        <w:rPr>
          <w:rFonts w:ascii="Arial" w:eastAsia="Arial" w:hAnsi="Arial" w:cs="Arial"/>
          <w:sz w:val="24"/>
          <w:szCs w:val="24"/>
          <w:lang w:eastAsia="pt-BR"/>
        </w:rPr>
      </w:pPr>
    </w:p>
    <w:p w14:paraId="49BA45D2"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003B03E7">
        <w:rPr>
          <w:rFonts w:ascii="Arial" w:eastAsia="Arial" w:hAnsi="Arial" w:cs="Arial"/>
          <w:b/>
          <w:sz w:val="24"/>
          <w:szCs w:val="24"/>
          <w:lang w:eastAsia="pt-BR"/>
        </w:rPr>
        <w:t xml:space="preserve">11 - </w:t>
      </w:r>
      <w:r w:rsidRPr="003B03E7">
        <w:rPr>
          <w:rFonts w:ascii="Arial" w:eastAsia="Arial" w:hAnsi="Arial" w:cs="Arial"/>
          <w:b/>
          <w:bCs/>
          <w:sz w:val="24"/>
          <w:szCs w:val="24"/>
          <w:lang w:eastAsia="pt-BR"/>
        </w:rPr>
        <w:t>DAS GARANTIAS:</w:t>
      </w:r>
    </w:p>
    <w:p w14:paraId="0A1574D1" w14:textId="77777777" w:rsidR="00CF7F8A" w:rsidRPr="003B03E7" w:rsidRDefault="00000000">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003B03E7">
        <w:rPr>
          <w:rFonts w:ascii="Arial" w:eastAsia="Arial" w:hAnsi="Arial" w:cs="Arial"/>
          <w:b/>
          <w:sz w:val="24"/>
          <w:szCs w:val="24"/>
          <w:lang w:eastAsia="pt-BR"/>
        </w:rPr>
        <w:t xml:space="preserve">11.1 - </w:t>
      </w:r>
      <w:r w:rsidRPr="003B03E7">
        <w:rPr>
          <w:rFonts w:ascii="Arial" w:eastAsia="Arial" w:hAnsi="Arial" w:cs="Arial"/>
          <w:b/>
          <w:bCs/>
          <w:sz w:val="24"/>
          <w:szCs w:val="24"/>
          <w:lang w:eastAsia="pt-BR"/>
        </w:rPr>
        <w:t>GARANTIA DE EXECUÇÃO CONTRATUAL:</w:t>
      </w:r>
    </w:p>
    <w:p w14:paraId="742F1C23"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Não haverá exigência da garantia de execução contratual para este objeto.</w:t>
      </w:r>
    </w:p>
    <w:p w14:paraId="4E575CFB" w14:textId="77777777" w:rsidR="00CF7F8A" w:rsidRPr="003B03E7" w:rsidRDefault="00000000">
      <w:pPr>
        <w:spacing w:after="36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Justificativa: Por se tratar de aquisição frequente de bens permanentes diversificados, classificados como comum, ou seja, aquele cujo padrão de desempenho e qualidade possa ser objetivamente definido no termo de referência, por meio de especificação usual no mercado e que não se enquadra no conceito de bem de luxo (bem com alta elasticidade-renda da demanda, identificável por meio de características como ostentação, opulência, forte apelo estético ou requinte), optou-se pela não exigência da garantia da execução contratual, visto que não importará em consideráveis riscos para Administração.</w:t>
      </w:r>
    </w:p>
    <w:p w14:paraId="0896E32D"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sidRPr="003B03E7">
        <w:rPr>
          <w:rFonts w:ascii="Arial" w:eastAsia="Arial" w:hAnsi="Arial" w:cs="Arial"/>
          <w:b/>
          <w:bCs/>
          <w:sz w:val="24"/>
          <w:szCs w:val="24"/>
          <w:lang w:eastAsia="pt-BR"/>
        </w:rPr>
        <w:t>11.2 - GARANTIA DO PRODUTO/SERVIÇO - FABRICANTE, LEGAL OU CONVENCIONAL:</w:t>
      </w:r>
    </w:p>
    <w:p w14:paraId="1F95EE98"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lastRenderedPageBreak/>
        <w:t>11.2.1. 365 dias, contados a partir da data da emissão da nota fiscal respectiva. O prazo de garantia não se confunde com o prazo de vigência da Ata de Registro de Preços.</w:t>
      </w:r>
    </w:p>
    <w:p w14:paraId="55EF0E5D"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11.2.2. A Contratada e/ou fabricante deverá apresentar declaração indicando endereço e nome do representante, que prestará Garantia Técnica, preferencialmente, Cidade de Belo Horizonte/MG, durante o período de garantia. Caso a assistência técnica (representante autorizado) local seja terceirizada, é obrigatório declaração da empresa que prestará o serviço, com nome, endereço e telefone, informando que a mesma ficará responsável pelo cumprimento da garantia técnica dos produtos.</w:t>
      </w:r>
    </w:p>
    <w:p w14:paraId="4F06FB1F"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11.2.3. Durante o período de garantia a contratada obriga-se a substituir o item ou reparar, sem ônus para o Ministério Público do Estado de Minas Gerais, o objeto que apresentar defeitos ou incorreções resultantes da fabricação ou de sua correta utilização, no prazo máximo de 7 (sete) dias úteis, a contar do dia seguinte ao da notificação de inconformidade.</w:t>
      </w:r>
    </w:p>
    <w:p w14:paraId="59DCBF55"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11.2.4. O término do atendimento ocorrerá no dia de conclusão do reparo e da disponibilidade do objeto em perfeito estado de uso nas instalações do Ministério Público.</w:t>
      </w:r>
    </w:p>
    <w:p w14:paraId="04A50F60"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11.2.5. O pedido de substituição ou reparo do objeto, durante o período de garantia, poderá ser formalizado por telefone, e-mail ou outro meio hábil de comunicação.</w:t>
      </w:r>
    </w:p>
    <w:p w14:paraId="4B4B9424"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11.2.6. A garantia, em todos os casos, engloba a proteção contra defeitos advindos da fabricação e montagem/instalação.</w:t>
      </w:r>
    </w:p>
    <w:p w14:paraId="2D7F00BF"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11.2.7. A contratada deverá cumprir as obrigações imputadas pela legislação vigente, naquilo que se refere à matéria, como a Lei nº 14.133/21 e a Lei nº8.078/90.</w:t>
      </w:r>
    </w:p>
    <w:p w14:paraId="7C4C66CA"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11.2.8. Prazos de recolhimento, correção ou substituição e a devolução do bem: A empresa terá o prazo de 7 (sete) dias úteis, para recolher, corrigir ou substituir e devolver o bem, iniciados a partir da notificação pelo setor competente. Poderá ser concedido novo prazo, a juízo do setor competente, caso a empresa justifique a impossibilidade do atendimento no prazo solicitado.</w:t>
      </w:r>
    </w:p>
    <w:p w14:paraId="1A10578F"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11.2.9. A responsabilidade por qualquer tipo de custos do recolhimento, transporte, correção e/ou substituição dos materiais serão de total responsabilidade da contratada.</w:t>
      </w:r>
    </w:p>
    <w:p w14:paraId="7FFBCC4E"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11.2.10. A contratada deverá apresentar Declaração de Garantia emitida pelo fabricante, assinada pelo responsável autorizado da empresa, informando o prazo de garantia.</w:t>
      </w:r>
    </w:p>
    <w:p w14:paraId="79D9D7D9"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 xml:space="preserve">11.2.11. Caso a Contratada e o fabricante sejam pessoas distintas, a licitante também deverá encaminhar o certificado emitido pelo fabricante, impresso em língua </w:t>
      </w:r>
      <w:r w:rsidRPr="003B03E7">
        <w:rPr>
          <w:rFonts w:ascii="Arial" w:eastAsia="Arial" w:hAnsi="Arial" w:cs="Arial"/>
          <w:sz w:val="24"/>
          <w:szCs w:val="24"/>
          <w:lang w:eastAsia="pt-BR"/>
        </w:rPr>
        <w:lastRenderedPageBreak/>
        <w:t>portuguesa, no qual deve constar o prazo ofertado por este, contra defeitos de fabricação e/ou montagem e contra desgaste excessivo.</w:t>
      </w:r>
    </w:p>
    <w:p w14:paraId="353AA86D"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11.2.12. Cabe ao fornecedor tomar todas as providências relativas a assistência técnica junto ao fabricante se for o caso.</w:t>
      </w:r>
    </w:p>
    <w:p w14:paraId="265C3C89"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11.2.13. Os produtos ofertados devem ser da linha de produtos oferecidos pelo fabricante de modo que seja preservada a garantia do produto e evitando-se assim adaptações por terceiros, o que prejudicaria a funcionalidade do equipamento, a garantia e alteração da estrutura para a qual foi projetada.</w:t>
      </w:r>
    </w:p>
    <w:p w14:paraId="3B8B0C91" w14:textId="77777777" w:rsidR="00CF7F8A" w:rsidRPr="003B03E7" w:rsidRDefault="00000000">
      <w:pPr>
        <w:spacing w:after="36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w:t>
      </w:r>
      <w:r w:rsidRPr="003B03E7">
        <w:rPr>
          <w:rFonts w:ascii="Arial" w:eastAsia="Arial" w:hAnsi="Arial"/>
          <w:sz w:val="24"/>
          <w:szCs w:val="24"/>
          <w:lang w:eastAsia="pt-BR"/>
        </w:rPr>
        <w:t xml:space="preserve">1.2.14. </w:t>
      </w:r>
      <w:r w:rsidRPr="003B03E7">
        <w:rPr>
          <w:rFonts w:ascii="Arial" w:eastAsia="Arial" w:hAnsi="Arial"/>
          <w:color w:val="000000" w:themeColor="text1"/>
          <w:sz w:val="24"/>
          <w:szCs w:val="24"/>
          <w:lang w:eastAsia="pt-BR"/>
        </w:rPr>
        <w:t>A garantia indicada será exigida para todos os lotes, em conformidade com a praxe mercadológica aplicável aos bens permanentes objeto da licitação. Adicionalmente, a exigência de garantia mínima de 12 (doze) meses decorre da necessidade de assegurar a continuidade operacional dos equipamentos, reduzir custos administrativos com manutenção corretiva precoce e resguardar a Administração contra defeitos de fabricação em bens duráveis de utilização contínua. Ressalta-se que a garantia exigida poderá ser prestada pelo fabricante, fornecedor ou assistência técnica autorizada, desde que integralmente atendido o prazo mínimo estabelecido no Termo de Referência, sem ônus para a Administração.</w:t>
      </w:r>
      <w:r w:rsidRPr="003B03E7">
        <w:rPr>
          <w:rFonts w:ascii="Arial" w:eastAsia="Arial" w:hAnsi="Arial"/>
          <w:sz w:val="24"/>
          <w:szCs w:val="24"/>
          <w:lang w:eastAsia="pt-BR"/>
        </w:rPr>
        <w:t xml:space="preserve"> </w:t>
      </w:r>
    </w:p>
    <w:p w14:paraId="606DE460"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12 - DA MANUTENÇÃO E ASSISTÊNCIA TÉCNICA:</w:t>
      </w:r>
    </w:p>
    <w:p w14:paraId="72DF1E93" w14:textId="77777777" w:rsidR="00CF7F8A" w:rsidRDefault="00000000">
      <w:pPr>
        <w:spacing w:after="360" w:line="276" w:lineRule="auto"/>
        <w:rPr>
          <w:rFonts w:ascii="Arial" w:eastAsia="Arial" w:hAnsi="Arial" w:cs="Arial"/>
          <w:sz w:val="24"/>
          <w:szCs w:val="24"/>
          <w:lang w:eastAsia="pt-BR"/>
        </w:rPr>
      </w:pPr>
      <w:r>
        <w:rPr>
          <w:rFonts w:ascii="Arial" w:eastAsia="Arial" w:hAnsi="Arial" w:cs="Arial"/>
          <w:sz w:val="24"/>
          <w:szCs w:val="24"/>
          <w:lang w:eastAsia="pt-BR"/>
        </w:rPr>
        <w:t>Não há necessidade de assistência técnica.</w:t>
      </w:r>
    </w:p>
    <w:p w14:paraId="74A4D639"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13 - DO MODELO DE EXECUÇÃO DO OBJETO:</w:t>
      </w:r>
    </w:p>
    <w:p w14:paraId="72BB4D67" w14:textId="77777777" w:rsidR="00CF7F8A" w:rsidRDefault="00000000">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16955CA2"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13.1.1 - PRAZO DE ENTREGA / EXECUÇÃO</w:t>
      </w:r>
      <w:r>
        <w:rPr>
          <w:rFonts w:ascii="Arial" w:eastAsia="Arial" w:hAnsi="Arial" w:cs="Arial"/>
          <w:b/>
          <w:sz w:val="24"/>
          <w:szCs w:val="24"/>
          <w:lang w:eastAsia="pt-BR"/>
        </w:rPr>
        <w:t>:</w:t>
      </w:r>
    </w:p>
    <w:p w14:paraId="7B0F8233"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O objeto contratado será executado de forma integral, no prazo máximo de 45 dias corridos, contados do envio da AF.</w:t>
      </w:r>
    </w:p>
    <w:p w14:paraId="1D02C615" w14:textId="77777777" w:rsidR="00CF7F8A"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Os materiais deverão ser entregues em</w:t>
      </w:r>
      <w:r>
        <w:rPr>
          <w:rFonts w:ascii="Arial" w:eastAsia="Arial" w:hAnsi="Arial" w:cs="Arial"/>
          <w:sz w:val="24"/>
          <w:szCs w:val="24"/>
          <w:lang w:eastAsia="pt-BR"/>
        </w:rPr>
        <w:t xml:space="preserve"> embalagem própria, selada, e deverão vir acompanhados de manual em português do Brasil e com a lista de prestador(es) de garantia;</w:t>
      </w:r>
    </w:p>
    <w:p w14:paraId="0E75C84F"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Assinala-se que o registro de preços traz em sua essência o benefício de contratações frequentes e entregas sob demanda no viger da Ata de Registro de Preço, conforme solicitação da Contratante, mediante emissão das Autorizações de Fornecimento respectivas.</w:t>
      </w:r>
    </w:p>
    <w:p w14:paraId="5792266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A Contratada deve assinar o documento, bem como responder à Administração confirmando o recebimento da mensagem no prazo máximo de 02 (dois) dias úteis.</w:t>
      </w:r>
    </w:p>
    <w:p w14:paraId="1CD86E53"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A entrega dos materiais/produtos pela CONTRATADA e o recebimento pela CONTRATANTE não implicam em sua aceitação. Na entrega os bens devem estar devidamente embalados, acondicionados e identificados, de acordo com a especificação técnica, e considerado conforme, mediante avaliação feita por amostragem do produto.</w:t>
      </w:r>
    </w:p>
    <w:p w14:paraId="360D3A5F"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13.1.2 - PRAZO DE SUBSTITUIÇÃO / REFAZIMENTO:</w:t>
      </w:r>
    </w:p>
    <w:p w14:paraId="34852EA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 CONTRATADA responsabiliza-se pela quantidade e qualidade dos itens fornecidos, substituindo, em até 07 (dias) úteis da solicitação da CONTRATANTE, aqueles que apresentarem qualquer tipo de vício ou imperfeição, ou não se adequarem às especificações constantes deste Termo de Referência, sob pena de aplicação das sanções cabíveis, inclusive rescisão contratual.</w:t>
      </w:r>
    </w:p>
    <w:p w14:paraId="745B4B8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Caso a substituição não ocorra no prazo determinado, estará o fornecedor incorrendo em atraso na entrega e sujeita a aplicação das sanções previstas neste Edital.</w:t>
      </w:r>
    </w:p>
    <w:p w14:paraId="6D6C6C5A"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Os custos com o recolhimento e substituição do material recusado serão arcados exclusivamente pelo fornecedor. Ao material não recolhido no prazo estipulado será dado destino que melhor convier ao MPMG.</w:t>
      </w:r>
    </w:p>
    <w:p w14:paraId="7385A676"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13.2 - LOCAL DE ENTREGA / DE PRESTAÇÃO DE SERVIÇOS:</w:t>
      </w:r>
    </w:p>
    <w:p w14:paraId="6950011D"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O objeto deverá ser entregue, após agendamento prévio através do envio de e-mail para o endereço eletrônico: compras.dmat@mpmg.mp.br e dmat@mpmg.mp.br com antecedência mínima de 2 dias úteis, juntamente com a respectiva nota fiscal (ou documento equivalente), no operador logístico contratado pelo MPMG, Expresso Minas Frios Ltda., com sede na Avenida Engenheiro Darcy Nogueira do Pinho, nº 3201, Galpão 2 - Módulo 2, Bairro Vila Cristina, CEP.: 32.675-515, em Betim/MG, durante o horário 8hrs às 17hrs.</w:t>
      </w:r>
    </w:p>
    <w:p w14:paraId="3D47A64D"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13.3 - CRITÉRIOS DE RECEBIMENTO:</w:t>
      </w:r>
    </w:p>
    <w:p w14:paraId="00C3BFF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13.3.1. O recebimento e o aceite do objeto dar-se-ão da forma seguinte:</w:t>
      </w:r>
    </w:p>
    <w:p w14:paraId="70A891C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 </w:t>
      </w:r>
      <w:r>
        <w:rPr>
          <w:rFonts w:ascii="Arial" w:eastAsia="Arial" w:hAnsi="Arial" w:cs="Arial"/>
          <w:b/>
          <w:bCs/>
          <w:sz w:val="24"/>
          <w:szCs w:val="24"/>
          <w:lang w:eastAsia="pt-BR"/>
        </w:rPr>
        <w:t>Provisoriamente</w:t>
      </w:r>
      <w:r>
        <w:rPr>
          <w:rFonts w:ascii="Arial" w:eastAsia="Arial" w:hAnsi="Arial" w:cs="Arial"/>
          <w:sz w:val="24"/>
          <w:szCs w:val="24"/>
          <w:lang w:eastAsia="pt-BR"/>
        </w:rPr>
        <w:t>: em até 02 (dois) dias úteis, após a entrega respectiva, por servidor designado, sem prejuízo da posterior verificação da perfeição e da conformidade do(s) item(</w:t>
      </w:r>
      <w:proofErr w:type="spellStart"/>
      <w:r>
        <w:rPr>
          <w:rFonts w:ascii="Arial" w:eastAsia="Arial" w:hAnsi="Arial" w:cs="Arial"/>
          <w:sz w:val="24"/>
          <w:szCs w:val="24"/>
          <w:lang w:eastAsia="pt-BR"/>
        </w:rPr>
        <w:t>ns</w:t>
      </w:r>
      <w:proofErr w:type="spellEnd"/>
      <w:r>
        <w:rPr>
          <w:rFonts w:ascii="Arial" w:eastAsia="Arial" w:hAnsi="Arial" w:cs="Arial"/>
          <w:sz w:val="24"/>
          <w:szCs w:val="24"/>
          <w:lang w:eastAsia="pt-BR"/>
        </w:rPr>
        <w:t>) fornecido(s) com as exigências deste Termo de Referência, nos termos explicitados na alínea seguinte;</w:t>
      </w:r>
    </w:p>
    <w:p w14:paraId="0DEDE68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b) </w:t>
      </w:r>
      <w:r>
        <w:rPr>
          <w:rFonts w:ascii="Arial" w:eastAsia="Arial" w:hAnsi="Arial" w:cs="Arial"/>
          <w:b/>
          <w:bCs/>
          <w:sz w:val="24"/>
          <w:szCs w:val="24"/>
          <w:lang w:eastAsia="pt-BR"/>
        </w:rPr>
        <w:t>Definitivamente</w:t>
      </w:r>
      <w:r>
        <w:rPr>
          <w:rFonts w:ascii="Arial" w:eastAsia="Arial" w:hAnsi="Arial" w:cs="Arial"/>
          <w:sz w:val="24"/>
          <w:szCs w:val="24"/>
          <w:lang w:eastAsia="pt-BR"/>
        </w:rPr>
        <w:t>: em até 05 (cinco) dias úteis, contados do recebimento provisório, por servidor designado, com a conferência do(s) item(</w:t>
      </w:r>
      <w:proofErr w:type="spellStart"/>
      <w:r>
        <w:rPr>
          <w:rFonts w:ascii="Arial" w:eastAsia="Arial" w:hAnsi="Arial" w:cs="Arial"/>
          <w:sz w:val="24"/>
          <w:szCs w:val="24"/>
          <w:lang w:eastAsia="pt-BR"/>
        </w:rPr>
        <w:t>ns</w:t>
      </w:r>
      <w:proofErr w:type="spellEnd"/>
      <w:r>
        <w:rPr>
          <w:rFonts w:ascii="Arial" w:eastAsia="Arial" w:hAnsi="Arial" w:cs="Arial"/>
          <w:sz w:val="24"/>
          <w:szCs w:val="24"/>
          <w:lang w:eastAsia="pt-BR"/>
        </w:rPr>
        <w:t>) fornecido(s), atestando sua conformidade e total adequação ao objeto contratado, mediante termo detalhado, com o consequente encaminhamento da nota fiscal à Diretoria de Administração Financeira - DAFI, para análise e pagamento, após os registros pertinentes em campo próprio.</w:t>
      </w:r>
    </w:p>
    <w:p w14:paraId="7AB1768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13.3.2. Caso, insatisfatórias as condições de recebimento, será lavrado Termo de Recusa, no qual se consignarão as desconformidades, devendo o produto rejeitado ser substituído no prazo de 07 (sete) dias úteis, quando serão realizadas novamente as verificações antes referidas.</w:t>
      </w:r>
    </w:p>
    <w:p w14:paraId="051CD65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13.3.3. Caso a substituição não ocorra no prazo determinado, estará o fornecedor incorrendo em atraso na entrega e sujeita a aplicação das sanções previstas neste Edital.</w:t>
      </w:r>
    </w:p>
    <w:p w14:paraId="3E576B3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13.3.4. Os custos com o recolhimento e substituição do material recusado serão arcados exclusivamente pelo fornecedor.</w:t>
      </w:r>
    </w:p>
    <w:p w14:paraId="3AB841B8"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13.3.5. Ao material não recolhido no prazo estipulado será dado destino que melhor convier ao MPMG.</w:t>
      </w:r>
    </w:p>
    <w:p w14:paraId="49BE008B"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14 - DOS CRITÉRIOS DE MEDIÇÃO E PAGAMENTO:</w:t>
      </w:r>
    </w:p>
    <w:p w14:paraId="1927A007" w14:textId="77777777" w:rsidR="00CF7F8A" w:rsidRDefault="00000000">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14.1 - CRITÉRIOS DE MEDIÇÃO:              </w:t>
      </w:r>
    </w:p>
    <w:p w14:paraId="2032E39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 CONTRATADA deverá executar o objeto contratado de acordo com todas as regras e procedimentos estabelecidos neste Termo de Referência, de forma eficiente e qualificada, entregando à CONTRATANTE as quantidades determinadas em contrato, nos prazos e termos constantes do item 13.3.</w:t>
      </w:r>
    </w:p>
    <w:p w14:paraId="5B52EB47"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A medição terá seu início com a entrega dos materiais, verificando-se a confirmação dos prazos estabelecidos e dos quantitativos entregues, com a posterior averiguação da conformidade do objeto com as especificações previstas na proposta contratada.</w:t>
      </w:r>
    </w:p>
    <w:p w14:paraId="1718FC8E"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14.2 - CRITÉRIOS DE PAGAMENTO:                   </w:t>
      </w:r>
    </w:p>
    <w:p w14:paraId="349D8D6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O pagamento será efetuado no prazo máximo de até 30 (trinta) dias, contados do recebimento da nota fiscal (ou documento equivalente) que corresponderá ao valor da parcela do objeto efetivamente solicitado/entregue, seguindo os critérios abaixo:</w:t>
      </w:r>
    </w:p>
    <w:p w14:paraId="1B47977F"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a) A Contratada apresentará à Contratante, juntamente com o objeto entregue, a respectiva nota fiscal (ou documento equivalente) emitida em nome da Procuradoria-Geral de Justiça, CNPJ nº 20.971.057/0001-45, Av. Álvares Cabral, 1.690, bairro </w:t>
      </w:r>
      <w:r>
        <w:rPr>
          <w:rFonts w:ascii="Arial" w:eastAsia="Arial" w:hAnsi="Arial" w:cs="Arial"/>
          <w:sz w:val="24"/>
          <w:szCs w:val="24"/>
          <w:lang w:eastAsia="pt-BR"/>
        </w:rPr>
        <w:lastRenderedPageBreak/>
        <w:t>Santo Agostinho, Belo Horizonte, MG, constando, em seu corpo, o nome do setor solicitante (DIRETORIA DE GESTÃO DE MATERIAIS - DMAT), local de entrega, número do contrato, número do empenho, elementos caracterizadores do objeto, bem como seus dados bancários para pagamento;</w:t>
      </w:r>
    </w:p>
    <w:p w14:paraId="248B912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194C002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13AE852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2935F5D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e) Ocorrendo atraso na entrega/substituição do objeto, a Contratada deverá anexar à respectiva nota fiscal (ou documento equivalente) justificativa e documentação comprobatória dos motivos alegados;</w:t>
      </w:r>
    </w:p>
    <w:p w14:paraId="162605F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f) 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4BBE9C2F"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g) O valor eventualmente retido será restituído à Contratada caso a justificativa apresentada seja julgada procedente, sendo convertido em penalidade caso se conclua pela improcedência da justificativa;</w:t>
      </w:r>
    </w:p>
    <w:p w14:paraId="6A7A824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78E5ABE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i) Constatando-se, junto ao CAGEF, a situação de irregularidade do contratado, será providenciada sua notificação, por escrito, para que, no prazo de 5 (cinco) dias úteis, </w:t>
      </w:r>
      <w:r>
        <w:rPr>
          <w:rFonts w:ascii="Arial" w:eastAsia="Arial" w:hAnsi="Arial" w:cs="Arial"/>
          <w:sz w:val="24"/>
          <w:szCs w:val="24"/>
          <w:lang w:eastAsia="pt-BR"/>
        </w:rPr>
        <w:lastRenderedPageBreak/>
        <w:t>regularize sua situação ou, no mesmo prazo, apresente sua defesa. O prazo poderá ser prorrogado uma vez, por igual período, a critério do contratante.</w:t>
      </w:r>
    </w:p>
    <w:p w14:paraId="1E006DEC"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185C8C9"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k) Persistindo a irregularidade, o contratante deverá adotar as medidas necessárias à rescisão contratual nos autos do processo administrativo correspondente, assegurados ao contratado o contraditório e a ampla defesa.</w:t>
      </w:r>
    </w:p>
    <w:p w14:paraId="54747686"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15 - DA VIGÊNCIA CONTRATUAL E DA POSSIBILIDADE DE PRORROGAÇÃO:</w:t>
      </w:r>
    </w:p>
    <w:p w14:paraId="12F3D2AA"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15.1. O prazo de vigência da contratação é de 12 (doze) meses contados a partir da data da publicação do instrumento no Diário Oficial do Ministério Público de Minas Gerais, nos termos do artigo 105 da Lei n° 14.133/2021.</w:t>
      </w:r>
    </w:p>
    <w:p w14:paraId="2EE59163"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15.2. 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38073D56"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15.3. Maior detalhamento das regras que serão aplicadas em relação à vigência da contratação será estabelecido no contrato.</w:t>
      </w:r>
    </w:p>
    <w:p w14:paraId="08C8D2D4"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15.4. O prazo de vigência da ATA de Registro de Preços será de 01 (um) ano, podendo ser prorrogado por igual período, conforme o art.84 da Lei n° 14.133/2021 e art. 20 do Decreto Estadual nº 48.779/24:</w:t>
      </w:r>
    </w:p>
    <w:p w14:paraId="1B4CC68A" w14:textId="77777777" w:rsidR="00CF7F8A" w:rsidRPr="003B03E7" w:rsidRDefault="00000000" w:rsidP="003B03E7">
      <w:pPr>
        <w:spacing w:after="360" w:line="276" w:lineRule="auto"/>
        <w:ind w:left="567"/>
        <w:jc w:val="both"/>
        <w:rPr>
          <w:rFonts w:ascii="Arial" w:eastAsia="Arial" w:hAnsi="Arial" w:cs="Arial"/>
          <w:sz w:val="24"/>
          <w:szCs w:val="24"/>
          <w:lang w:eastAsia="pt-BR"/>
        </w:rPr>
      </w:pPr>
      <w:r w:rsidRPr="003B03E7">
        <w:rPr>
          <w:rFonts w:ascii="Arial" w:eastAsia="Arial" w:hAnsi="Arial" w:cs="Arial"/>
          <w:i/>
          <w:iCs/>
          <w:sz w:val="24"/>
          <w:szCs w:val="24"/>
          <w:lang w:eastAsia="pt-BR"/>
        </w:rPr>
        <w:t>Art. 84. O prazo de vigência da ata de registro de preços será de 1 (um) ano e poderá ser prorrogado, por igual período, desde que comprovado o preço vantajoso. Parágrafo único. O contrato decorrente da ata de registro de preços terá sua vigência estabelecida em conformidade com as disposições nela contidas.</w:t>
      </w:r>
    </w:p>
    <w:p w14:paraId="6B696676" w14:textId="77777777" w:rsidR="00CF7F8A" w:rsidRPr="003B03E7"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003B03E7">
        <w:rPr>
          <w:rFonts w:ascii="Arial" w:eastAsia="Arial" w:hAnsi="Arial" w:cs="Arial"/>
          <w:b/>
          <w:bCs/>
          <w:sz w:val="24"/>
          <w:szCs w:val="24"/>
          <w:lang w:eastAsia="pt-BR"/>
        </w:rPr>
        <w:t>16 - DAS OBRIGAÇÕES DA CONTRATADA E DO CONTRATANTE:</w:t>
      </w:r>
    </w:p>
    <w:p w14:paraId="458C9DE6" w14:textId="77777777" w:rsidR="00CF7F8A" w:rsidRPr="003B03E7"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16.1. As obrigações contratuais gerais serão estabelecidas em contrato.</w:t>
      </w:r>
    </w:p>
    <w:p w14:paraId="3E92631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 Cumprir todas as obrigações constantes no termo de referência, edital, anexos e proposta, assumindo como exclusivamente seus os riscos e as despesas decorrentes da boa e perfeita execução do objeto.</w:t>
      </w:r>
    </w:p>
    <w:p w14:paraId="10F0175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16.1.2. Confirmar o recebimento de e-mails enviados pela Contratante e, em relação às Autorizações de Fornecimento, assiná-las e encaminhá-las digitalizadas no e-mail dmat@mpmg.mp.br e dmat.gestao@mpmg.mp.br no prazo máximo de 02 (dois) dias úteis.</w:t>
      </w:r>
    </w:p>
    <w:p w14:paraId="65BD127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16.1.3. Efetuar a entrega dos bens em perfeitas condições, devidamente protegidos, embalados adequadamente contra danos de transporte, no prazo e local indicados pela Administração, em estrita observância das especificações do Edital e da proposta, acompanhado da respectiva nota fiscal, constando detalhadamente as indicações da marca, fabricante, modelo, tipo, procedência e prazo de garantia. Os produtos deverão ser descarregados e organizados, através de equipe própria da CONTRATADA, em local/depósito indicado pela CONTRATANTE e armazenados de maneira ordenada, a fim de facilitar a conferência.</w:t>
      </w:r>
    </w:p>
    <w:p w14:paraId="217B3F1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16.1.4. Agendar previamente, através de envio de e-mail à Contratante, dmat@mpmg.mp.br e dmat.gestao@mpmg.mp.br a data e a hora de entrega integral do material, no (s) local (ais) informado (s) pela Contratante quando do envio da Autorização de Fornecimento.</w:t>
      </w:r>
    </w:p>
    <w:p w14:paraId="103054F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16.1.5. O recebimento provisório e definitivo do objeto não exclui a responsabilidade civil a ele relativa, nem a ético-profissional, pela sua perfeita execução e dar-se-á satisfeita em função do atendimento das seguintes condições:</w:t>
      </w:r>
    </w:p>
    <w:p w14:paraId="293821A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 Fornecimento de item novo, nunca utilizado;</w:t>
      </w:r>
    </w:p>
    <w:p w14:paraId="696FFE0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b) Material embalado, acondicionado, identificado e de acordo com as Especificações Técnicas;</w:t>
      </w:r>
    </w:p>
    <w:p w14:paraId="08711DC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c) Quantidade e qualidade em conformidade com o estabelecido na Autorização de Fornecimento;</w:t>
      </w:r>
    </w:p>
    <w:p w14:paraId="768FF67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d) Entrega no prazo, local e horários previsto neste Termo de Referência.</w:t>
      </w:r>
    </w:p>
    <w:p w14:paraId="0BF0172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16.1.6. O recebimento definitivo dar-se-á após verificação física que constate a integridade do produto, assim como da conformidade com as quantidades e especificações constantes no Termo de Referência;</w:t>
      </w:r>
    </w:p>
    <w:p w14:paraId="14B4922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16.1.7. Responsabilizar-se pelos vícios e danos decorrentes do objeto, de acordo com os artigos 12 e 13 e 17 a 27, do Código de Defesa do Consumidor (Lei nº 8.078, de 1990).</w:t>
      </w:r>
    </w:p>
    <w:p w14:paraId="6E56AB7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16.1.8. Prestar todos os esclarecimentos que forem solicitados pela Contratante, cujas reclamações se obriga a atender, sem ônus para a Contratante, seja ele via telefone ou através de correio eletrônico.</w:t>
      </w:r>
    </w:p>
    <w:p w14:paraId="0DFDE0C3"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16.1.9. Comunicar ao setor responsável da Contratante, quaisquer anormalidades de caráter urgente, motivos que impossibilitem o cumprimento do prazo previsto, com a </w:t>
      </w:r>
      <w:r>
        <w:rPr>
          <w:rFonts w:ascii="Arial" w:eastAsia="Arial" w:hAnsi="Arial" w:cs="Arial"/>
          <w:sz w:val="24"/>
          <w:szCs w:val="24"/>
          <w:lang w:eastAsia="pt-BR"/>
        </w:rPr>
        <w:lastRenderedPageBreak/>
        <w:t>devida comprovação, referente ao fornecimento dos materiais/produtos, no prazo mínimo de 48 (quarenta e oito) horas que antecede a data da entrega.</w:t>
      </w:r>
    </w:p>
    <w:p w14:paraId="5FA4402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16.1.10. Manter durante toda a execução do contrato em compatibilidade com as obrigações assumidas, todas as condições de habilitação e qualificação exigidas na licitação.</w:t>
      </w:r>
    </w:p>
    <w:p w14:paraId="3B3EE60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16.1.11. Não transferir a terceiros, por qualquer forma, nem mesmo parcialmente, as obrigações assumidas, nem subcontratar qualquer das prestações a que está obrigada;</w:t>
      </w:r>
    </w:p>
    <w:p w14:paraId="770C432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16.1.12. Responsabilizar-se pela qualidade dos bens fornecidos, bem como por todo o transporte e deslocamentos necessários à entrega dos mesmos, não se admitindo, sob nenhum pretexto, que sejam atribuídos a terceiros os ônus de qualquer problema que porventura venha a ocorrer.</w:t>
      </w:r>
    </w:p>
    <w:p w14:paraId="2C7A405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16.1.13. Responsabilizar-se pelo pagamento de seguros, impostos, taxas e serviços, encargos sociais e trabalhistas, e quaisquer despesas referentes aos bens, inclusive licença em repartições públicas, registros, publicações e autenticações do contrato;</w:t>
      </w:r>
    </w:p>
    <w:p w14:paraId="6902EA3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16.1.14. Responder por quaisquer danos causados diretamente aos materiais/produtos ou a outros bens de propriedade da Contratante e de terceiros, quando esses tenham sido ocasionados por seus funcionários durante a entrega.</w:t>
      </w:r>
    </w:p>
    <w:p w14:paraId="2FDF80E4"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16.1.14.1. Respeitar as normas e procedimentos de controle de acesso às dependências da Contratante.</w:t>
      </w:r>
    </w:p>
    <w:p w14:paraId="2C6086E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16.1.14.2. Manter os seus empregados identificados por crachá quando do fornecimento dos materiais/produtos à Contratante.</w:t>
      </w:r>
    </w:p>
    <w:p w14:paraId="0E24A1E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16.1.14.3. Substituir imediatamente quaisquer empregados cuja atuação seja considerada inoportuna ou desqualificada pela Contratante;</w:t>
      </w:r>
    </w:p>
    <w:p w14:paraId="2E645ED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16.1.14.4. Arcar com a despesa decorrente de qualquer infração, desde que praticada por seus empregados nas dependências da Contratante, bem como qualquer acidente de trabalho.</w:t>
      </w:r>
    </w:p>
    <w:p w14:paraId="5B97D10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16.1.15. Disponibilizar uma conta de e-mail para fins de comunicação entre as partes e indicar preposto para representá-la durante toda a execução do contrato.</w:t>
      </w:r>
    </w:p>
    <w:p w14:paraId="6A3AA85F"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16.1.16. Manter sempre atualizado o seu endereço, telefone, fax, e-mail e meios de contato junto à Contratante.</w:t>
      </w:r>
    </w:p>
    <w:p w14:paraId="675A328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16.1.17. Não caucionar ou utilizar o contrato para qualquer operação financeira, sob pena de rescisão contratual.</w:t>
      </w:r>
    </w:p>
    <w:p w14:paraId="0A50719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16.1.18. Cumprir com as demais obrigações constantes no Edital e neste Termo.</w:t>
      </w:r>
    </w:p>
    <w:p w14:paraId="4B22182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16.1.19. A inobservância das regras previstas neste termo, edital, contrato acarreta descumprimento contratual, implicando a possibilidade de aplicação das penalidades no edital e seus anexos, sem prejuízo da rescisão por iniciativa da Administração Pública.</w:t>
      </w:r>
    </w:p>
    <w:p w14:paraId="760469E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16.1.20. Eventuais requerimentos de substituição de marca/modelo deverão ser protocolados pela Contratada, antes do vencimento do prazo de entrega, para serem submetidos à análise da equipe técnica da DMAT e, posteriormente, à decisão da autoridade competente. Os requerimentos em questão devem ser acompanhados de justificativa, da indicação de nova marca/modelo, com características equivalentes ou </w:t>
      </w:r>
      <w:proofErr w:type="spellStart"/>
      <w:r>
        <w:rPr>
          <w:rFonts w:ascii="Arial" w:eastAsia="Arial" w:hAnsi="Arial" w:cs="Arial"/>
          <w:sz w:val="24"/>
          <w:szCs w:val="24"/>
          <w:lang w:eastAsia="pt-BR"/>
        </w:rPr>
        <w:t>superiores</w:t>
      </w:r>
      <w:proofErr w:type="spellEnd"/>
      <w:r>
        <w:rPr>
          <w:rFonts w:ascii="Arial" w:eastAsia="Arial" w:hAnsi="Arial" w:cs="Arial"/>
          <w:sz w:val="24"/>
          <w:szCs w:val="24"/>
          <w:lang w:eastAsia="pt-BR"/>
        </w:rPr>
        <w:t xml:space="preserve"> àquela proposta durante o certame licitatório, e dos documentos comprobatórios da equivalência, tais como catálogos, fichas técnicas, amostras etc.</w:t>
      </w:r>
    </w:p>
    <w:p w14:paraId="225F9A7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 DEVERES DA CONTRATANTE:</w:t>
      </w:r>
    </w:p>
    <w:p w14:paraId="48B4742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16.2.1. Prestar as informações e esclarecimentos necessários ao bom desempenho das atividades, fiscalizar e gerenciar a execução do objeto contratado.</w:t>
      </w:r>
    </w:p>
    <w:p w14:paraId="4DD9089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16.2.2. Acompanhar e fiscalizar o cumprimento das obrigações da Contratada, através de comissão/servidor especialmente designado.</w:t>
      </w:r>
    </w:p>
    <w:p w14:paraId="1A2B251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16.2.3. Encaminhar e-mail com a Autorização de Fornecimento ao Fornecedor.</w:t>
      </w:r>
    </w:p>
    <w:p w14:paraId="043B42A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16.2.4. Permitir acesso dos empregados/prepostos/subordinados da Contratada às dependências da Contratante, quando da entrega dos materiais/produtos.</w:t>
      </w:r>
    </w:p>
    <w:p w14:paraId="7078728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16.2.5. Disponibilizar local adequado para a realização da entrega.</w:t>
      </w:r>
    </w:p>
    <w:p w14:paraId="57CDB26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16.2.6. Receber o objeto no prazo e condições estabelecidas no Edital e seus anexos.</w:t>
      </w:r>
    </w:p>
    <w:p w14:paraId="0941F6D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16.2.7. Verificar minuciosamente, no prazo fixado, a conformidade dos bens recebidos provisoriamente com as especificações constantes do Edital e da proposta, para fins de aceitação e recebimento definitivo, atestando seu recebimento.</w:t>
      </w:r>
    </w:p>
    <w:p w14:paraId="42A7F67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16.2.8. Comunicar à Contratada, por escrito, sobre imperfeições, falhas ou irregularidades verificadas no objeto fornecido, para que seja substituído, reparado ou corrigido.</w:t>
      </w:r>
    </w:p>
    <w:p w14:paraId="40A6207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16.2.9. Atestar a(s) Nota(s) Fiscal(</w:t>
      </w:r>
      <w:proofErr w:type="spellStart"/>
      <w:r>
        <w:rPr>
          <w:rFonts w:ascii="Arial" w:eastAsia="Arial" w:hAnsi="Arial" w:cs="Arial"/>
          <w:sz w:val="24"/>
          <w:szCs w:val="24"/>
          <w:lang w:eastAsia="pt-BR"/>
        </w:rPr>
        <w:t>is</w:t>
      </w:r>
      <w:proofErr w:type="spellEnd"/>
      <w:r>
        <w:rPr>
          <w:rFonts w:ascii="Arial" w:eastAsia="Arial" w:hAnsi="Arial" w:cs="Arial"/>
          <w:sz w:val="24"/>
          <w:szCs w:val="24"/>
          <w:lang w:eastAsia="pt-BR"/>
        </w:rPr>
        <w:t>) correspondente(s), por intermédio do servidor designado para esse fim.</w:t>
      </w:r>
    </w:p>
    <w:p w14:paraId="4037959F"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16.2.10. Aplicar as sanções, conforme previsto no contrato.</w:t>
      </w:r>
    </w:p>
    <w:p w14:paraId="2F73D74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16.2.11.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0A172C9E"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16.2.12. A fiscalização exercida pela Contratante não excluirá ou reduzirá a responsabilidade da Contratada pela completa e perfeita entrega/fornecimento do objeto contratual.</w:t>
      </w:r>
    </w:p>
    <w:p w14:paraId="3617711B"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17- DO MODELO DE GESTÃO DO CONTRATO:</w:t>
      </w:r>
    </w:p>
    <w:p w14:paraId="3C5AEC2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0721873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2C4DA2B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17.1.2. Presumir-se-á recebida a comunicação cuja confirmação não for realizada no prazo de 5 (cinco) dias úteis.</w:t>
      </w:r>
    </w:p>
    <w:p w14:paraId="39686734"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754C011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17.2.1. Considerar-se-á realizada a comunicação no dia em que o usuário externo proceder à consulta eletrônica de seu teor;</w:t>
      </w:r>
    </w:p>
    <w:p w14:paraId="7FD3C3D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17.2.2. Na hipótese do inciso anterior, a comunicação será considerada realizada no primeiro dia-útil seguinte, quando a consulta ocorra em dia não-útil;</w:t>
      </w:r>
    </w:p>
    <w:p w14:paraId="7A0C4D1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44F66AA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3C66A040"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17.4. A Contratante não se responsabilizará por qualquer inconsistência nos dados do endereço de e-mail fornecido pela Contratada.</w:t>
      </w:r>
    </w:p>
    <w:p w14:paraId="481E7C55"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18 - DAS INFRAÇÕES E DAS SANÇÕES ADMINISTRATIVAS:</w:t>
      </w:r>
    </w:p>
    <w:p w14:paraId="5494B4D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18.1. Comete infração administrativa, nos termos do art. 155 da Lei nº 14.133, de 2021, o contratado que:</w:t>
      </w:r>
    </w:p>
    <w:p w14:paraId="67EADF3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 der causa à inexecução parcial do contrato;</w:t>
      </w:r>
    </w:p>
    <w:p w14:paraId="388240E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b. der causa à inexecução parcial do contrato que cause grave dano à Administração ou ao funcionamento dos serviços públicos ou ao interesse coletivo;</w:t>
      </w:r>
    </w:p>
    <w:p w14:paraId="77FFFA43"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c. der causa à inexecução total do contrato;</w:t>
      </w:r>
    </w:p>
    <w:p w14:paraId="3230C63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d. ensejar o retardamento da execução ou da entrega do objeto da contratação sem motivo justificado;</w:t>
      </w:r>
    </w:p>
    <w:p w14:paraId="1430F8C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e. apresentar documentação falsa ou prestar declaração falsa durante a execução do contrato;</w:t>
      </w:r>
    </w:p>
    <w:p w14:paraId="35C4F177"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f. praticar ato fraudulento na execução do contrato;</w:t>
      </w:r>
    </w:p>
    <w:p w14:paraId="5F702FC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g. comportar-se de modo inidôneo ou cometer fraude de qualquer natureza;</w:t>
      </w:r>
    </w:p>
    <w:p w14:paraId="6DE5E56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h. praticar ato lesivo previsto no art. 5º da Lei nº 12.846, de 1º de agosto de 2013</w:t>
      </w:r>
    </w:p>
    <w:p w14:paraId="279F2AF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18.2. Serão aplicadas ao contratado que incorrer nas infrações acima descritas as seguintes sanções:</w:t>
      </w:r>
    </w:p>
    <w:p w14:paraId="203F16C6"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a) Advertência, quando o contratado der causa à inexecução parcial do contrato, sempre que não se justificar a imposição de penalidade mais grave;</w:t>
      </w:r>
    </w:p>
    <w:p w14:paraId="2F597EC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b) Impedimento de licitar e contratar, quando praticadas as condutas descritas nas alíneas “b”, “c” e “d” do subitem 18.1, sempre que não se justificar a imposição de penalidade mais grave;</w:t>
      </w:r>
    </w:p>
    <w:p w14:paraId="176056E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65F2BCE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d) Multa:</w:t>
      </w:r>
    </w:p>
    <w:p w14:paraId="2C44B8D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d.1) ATÉ TRINTA DIAS DE ATRASO INJUSTIFICADO DA ENTREGA DO OBJETO: multa moratória de 0,5% (cinco décimos por cento) por dia, calculada sobre o valor do contrato, a partir do primeiro dia útil subsequente ao do vencimento do prazo estipulado para cumprimento da obrigação;</w:t>
      </w:r>
    </w:p>
    <w:p w14:paraId="6374C7C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d.2) MAIS DE TRINTA DIAS DE ATRASO INJUSTIFICADO DA ENTREGA DO OBJETO: multa moratória de 10% (dez por cento), calculada sobre o valor do contrato;</w:t>
      </w:r>
    </w:p>
    <w:p w14:paraId="12221BA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d.3) NÃO-ENTREGA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418BAC23"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265785B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Pr>
          <w:rFonts w:ascii="Arial" w:eastAsia="Arial" w:hAnsi="Arial" w:cs="Arial"/>
          <w:sz w:val="24"/>
          <w:szCs w:val="24"/>
          <w:lang w:eastAsia="pt-BR"/>
        </w:rPr>
        <w:t>arts</w:t>
      </w:r>
      <w:proofErr w:type="spellEnd"/>
      <w:r>
        <w:rPr>
          <w:rFonts w:ascii="Arial" w:eastAsia="Arial" w:hAnsi="Arial" w:cs="Arial"/>
          <w:sz w:val="24"/>
          <w:szCs w:val="24"/>
          <w:lang w:eastAsia="pt-BR"/>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06B1B6D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18.4. Ocorrida a extinção pelo motivo </w:t>
      </w:r>
      <w:proofErr w:type="spellStart"/>
      <w:r>
        <w:rPr>
          <w:rFonts w:ascii="Arial" w:eastAsia="Arial" w:hAnsi="Arial" w:cs="Arial"/>
          <w:sz w:val="24"/>
          <w:szCs w:val="24"/>
          <w:lang w:eastAsia="pt-BR"/>
        </w:rPr>
        <w:t>retrocitado</w:t>
      </w:r>
      <w:proofErr w:type="spellEnd"/>
      <w:r>
        <w:rPr>
          <w:rFonts w:ascii="Arial" w:eastAsia="Arial" w:hAnsi="Arial" w:cs="Arial"/>
          <w:sz w:val="24"/>
          <w:szCs w:val="24"/>
          <w:lang w:eastAsia="pt-BR"/>
        </w:rPr>
        <w:t>, a Contratante poderá contratar o remanescente, com fulcro no art. 90, § 7º da Lei nº 14.133/2021;</w:t>
      </w:r>
    </w:p>
    <w:p w14:paraId="6AC12003"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18.5. A aplicação das sanções previstas neste Contrato não exclui, em hipótese alguma, a obrigação de reparação integral do dano causado ao Contratante;</w:t>
      </w:r>
    </w:p>
    <w:p w14:paraId="0DF60A3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18.6. Todas as sanções previstas neste Contrato poderão ser aplicadas cumulativamente com a multa;</w:t>
      </w:r>
    </w:p>
    <w:p w14:paraId="32F32591"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34F504F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36CD4B8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 xml:space="preserve">18.9. As penalidades previstas na alínea acima serão aplicadas segundo os critérios estabelecidos nos </w:t>
      </w:r>
      <w:proofErr w:type="spellStart"/>
      <w:r>
        <w:rPr>
          <w:rFonts w:ascii="Arial" w:eastAsia="Arial" w:hAnsi="Arial" w:cs="Arial"/>
          <w:sz w:val="24"/>
          <w:szCs w:val="24"/>
          <w:lang w:eastAsia="pt-BR"/>
        </w:rPr>
        <w:t>arts</w:t>
      </w:r>
      <w:proofErr w:type="spellEnd"/>
      <w:r>
        <w:rPr>
          <w:rFonts w:ascii="Arial" w:eastAsia="Arial" w:hAnsi="Arial" w:cs="Arial"/>
          <w:sz w:val="24"/>
          <w:szCs w:val="24"/>
          <w:lang w:eastAsia="pt-BR"/>
        </w:rPr>
        <w:t xml:space="preserve">. 6º e 7º da Lei Federal nº 12.846/13 e nos </w:t>
      </w:r>
      <w:proofErr w:type="spellStart"/>
      <w:r>
        <w:rPr>
          <w:rFonts w:ascii="Arial" w:eastAsia="Arial" w:hAnsi="Arial" w:cs="Arial"/>
          <w:sz w:val="24"/>
          <w:szCs w:val="24"/>
          <w:lang w:eastAsia="pt-BR"/>
        </w:rPr>
        <w:t>arts</w:t>
      </w:r>
      <w:proofErr w:type="spellEnd"/>
      <w:r>
        <w:rPr>
          <w:rFonts w:ascii="Arial" w:eastAsia="Arial" w:hAnsi="Arial" w:cs="Arial"/>
          <w:sz w:val="24"/>
          <w:szCs w:val="24"/>
          <w:lang w:eastAsia="pt-BR"/>
        </w:rPr>
        <w:t xml:space="preserve"> 20 a 27 do Decreto Federal nº 11.129/2022, resguardado à Contratada o direito ao devido processo legal e à ampla defesa;</w:t>
      </w:r>
    </w:p>
    <w:p w14:paraId="7CD77047" w14:textId="77777777" w:rsidR="00CF7F8A" w:rsidRPr="003B03E7" w:rsidRDefault="00000000">
      <w:pPr>
        <w:pStyle w:val="Corpodetexto"/>
        <w:spacing w:after="120" w:line="276" w:lineRule="auto"/>
        <w:rPr>
          <w:rFonts w:eastAsia="Arial"/>
          <w:sz w:val="24"/>
          <w:szCs w:val="24"/>
        </w:rPr>
      </w:pPr>
      <w:r w:rsidRPr="003B03E7">
        <w:rPr>
          <w:rFonts w:eastAsia="Arial"/>
          <w:sz w:val="24"/>
          <w:szCs w:val="24"/>
        </w:rPr>
        <w:t>18.10. A personalidade jurídica do licitante ou contratado poderá, conforme os termos do art. 160 da Lei n.º 14.133/2021 reproduzidos abaixo, ser desconsiderada sempre que utilizada com abuso do direito para facilitar, encobrir ou dissimular a prática dos atos ilícitos previstos nesta Lei ou para provocar confusão patrimonial, observados, em todos os casos, o contraditório, a ampla defesa e a obrigatoriedade de análise jurídica prévia:</w:t>
      </w:r>
    </w:p>
    <w:p w14:paraId="6FFB45C2" w14:textId="77777777" w:rsidR="00CF7F8A" w:rsidRPr="003B03E7" w:rsidRDefault="00000000">
      <w:pPr>
        <w:pStyle w:val="Corpodetexto"/>
        <w:spacing w:before="120" w:after="120" w:line="276" w:lineRule="auto"/>
        <w:ind w:left="624" w:right="113"/>
        <w:rPr>
          <w:rFonts w:eastAsia="Arial"/>
          <w:sz w:val="24"/>
          <w:szCs w:val="24"/>
        </w:rPr>
      </w:pPr>
      <w:r w:rsidRPr="003B03E7">
        <w:rPr>
          <w:rFonts w:eastAsia="Arial"/>
          <w:sz w:val="24"/>
          <w:szCs w:val="24"/>
        </w:rPr>
        <w:lastRenderedPageBreak/>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5B007F5" w14:textId="77777777" w:rsidR="00CF7F8A" w:rsidRDefault="00000000">
      <w:pPr>
        <w:spacing w:after="120" w:line="276" w:lineRule="auto"/>
        <w:jc w:val="both"/>
        <w:rPr>
          <w:rFonts w:ascii="Arial" w:eastAsia="Arial" w:hAnsi="Arial" w:cs="Arial"/>
          <w:sz w:val="24"/>
          <w:szCs w:val="24"/>
          <w:lang w:eastAsia="pt-BR"/>
        </w:rPr>
      </w:pPr>
      <w:r w:rsidRPr="003B03E7">
        <w:rPr>
          <w:rFonts w:ascii="Arial" w:eastAsia="Arial" w:hAnsi="Arial" w:cs="Arial"/>
          <w:sz w:val="24"/>
          <w:szCs w:val="24"/>
          <w:lang w:eastAsia="pt-BR"/>
        </w:rPr>
        <w:t>18.11. O Contratante deverá, no prazo máximo 15 (quinze) dias úteis, contado da data</w:t>
      </w:r>
      <w:r>
        <w:rPr>
          <w:rFonts w:ascii="Arial" w:eastAsia="Arial" w:hAnsi="Arial" w:cs="Arial"/>
          <w:sz w:val="24"/>
          <w:szCs w:val="24"/>
          <w:lang w:eastAsia="pt-BR"/>
        </w:rPr>
        <w:t xml:space="preserve">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1D2E0BD0" w14:textId="77777777" w:rsidR="00CF7F8A" w:rsidRDefault="00000000" w:rsidP="003B03E7">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18.12. As sanções de impedimento de licitar e contratar e declaração de inidoneidade para licitar ou contratar são passíveis de reabilitação na forma do art. 163 da Lei Federal nº 14.133/21.</w:t>
      </w:r>
    </w:p>
    <w:p w14:paraId="0A87DAD2"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19 - DAS INFORMAÇÕES COMPLEMENTARES:</w:t>
      </w:r>
    </w:p>
    <w:p w14:paraId="18E25CD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19.1. Não serão aceitas, em hipótese alguma, produtos com embalagens violadas ou com outros danos que prejudiquem a qualidade do mesmo.</w:t>
      </w:r>
    </w:p>
    <w:p w14:paraId="3F117B6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19.2. Na ocorrência de divergência entre qualquer descrição e/ou informação contidas no Portal Compras da SEPLAG/MG e neste Termo de Referência, serão consideradas, para todos os efeitos, as contidas neste Termo de Referência.</w:t>
      </w:r>
    </w:p>
    <w:p w14:paraId="1CB8E914"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19.3. O valor final para o cumprimento do objeto do presente Termo de Referência será definido após a Cotação Prévia de Preços, que será realizada pelo Setor de Compras e Licitações.</w:t>
      </w:r>
    </w:p>
    <w:p w14:paraId="7CD26DF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19.4.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2FD29F4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19.5. Nenhuma modificação poderá ser feita nas especificações sem autorização expressa da Contratante.</w:t>
      </w:r>
    </w:p>
    <w:p w14:paraId="3E3590A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19.6. A Contratante poderá realizar acréscimos ou supressões nas quantidades inicialmente previstas, respeitados os limites do artigo 125 da Lei 14.133/21 e suas alterações, tendo como base os preços constantes da proposta da Contratada.</w:t>
      </w:r>
    </w:p>
    <w:p w14:paraId="27FB4E68"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 xml:space="preserve">19.7. 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19.16.3899.0085400/2024-72. Tendo por referência também o art. 22, §3°, da Lei 14.133/21, cabe destacar, ainda, que não se trata de contratação de obra, serviço de grande vulto ou em que seja adotado regimes de contratação integrada ou </w:t>
      </w:r>
      <w:proofErr w:type="spellStart"/>
      <w:r>
        <w:rPr>
          <w:rFonts w:ascii="Arial" w:eastAsia="Arial" w:hAnsi="Arial" w:cs="Arial"/>
          <w:sz w:val="24"/>
          <w:szCs w:val="24"/>
          <w:lang w:eastAsia="pt-BR"/>
        </w:rPr>
        <w:t>semi-integrada</w:t>
      </w:r>
      <w:proofErr w:type="spellEnd"/>
      <w:r>
        <w:rPr>
          <w:rFonts w:ascii="Arial" w:eastAsia="Arial" w:hAnsi="Arial" w:cs="Arial"/>
          <w:sz w:val="24"/>
          <w:szCs w:val="24"/>
          <w:lang w:eastAsia="pt-BR"/>
        </w:rPr>
        <w:t>, nem das hipóteses contempladas no art. 1º da Deliberação Conjunta CEGEC/CEINT n° 01/24.</w:t>
      </w:r>
    </w:p>
    <w:p w14:paraId="6EFBA94B"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20 - UNIDADE ADMINISTRATIVA RESPONSÁVEL:</w:t>
      </w:r>
    </w:p>
    <w:p w14:paraId="479AA752" w14:textId="77777777" w:rsidR="00CF7F8A" w:rsidRDefault="00000000">
      <w:pPr>
        <w:spacing w:after="200" w:line="276" w:lineRule="auto"/>
        <w:rPr>
          <w:rFonts w:ascii="Arial" w:eastAsia="Arial" w:hAnsi="Arial" w:cs="Arial"/>
          <w:sz w:val="24"/>
          <w:szCs w:val="24"/>
          <w:lang w:eastAsia="pt-BR"/>
        </w:rPr>
      </w:pPr>
      <w:r>
        <w:rPr>
          <w:rFonts w:ascii="Arial" w:eastAsia="Arial" w:hAnsi="Arial" w:cs="Arial"/>
          <w:b/>
          <w:bCs/>
          <w:sz w:val="20"/>
          <w:szCs w:val="20"/>
          <w:lang w:eastAsia="pt-BR"/>
        </w:rPr>
        <w:t>Unidade Administrativa Responsável</w:t>
      </w:r>
      <w:r>
        <w:rPr>
          <w:rFonts w:ascii="Arial" w:eastAsia="Arial" w:hAnsi="Arial" w:cs="Arial"/>
          <w:sz w:val="20"/>
          <w:szCs w:val="20"/>
          <w:lang w:eastAsia="pt-BR"/>
        </w:rPr>
        <w:t xml:space="preserve">: </w:t>
      </w:r>
      <w:r>
        <w:rPr>
          <w:rFonts w:ascii="Arial" w:eastAsia="Arial" w:hAnsi="Arial" w:cs="Arial"/>
          <w:sz w:val="24"/>
          <w:szCs w:val="24"/>
          <w:lang w:eastAsia="pt-BR"/>
        </w:rPr>
        <w:t>DMAT - DIRETORIA DE GESTÃO DE MATERIAIS - 1091007</w:t>
      </w:r>
    </w:p>
    <w:p w14:paraId="1311BF0C" w14:textId="77777777" w:rsidR="00CF7F8A" w:rsidRDefault="00000000">
      <w:pPr>
        <w:spacing w:after="200" w:line="276" w:lineRule="auto"/>
        <w:rPr>
          <w:rFonts w:ascii="Arial" w:eastAsia="Arial" w:hAnsi="Arial" w:cs="Arial"/>
          <w:sz w:val="20"/>
          <w:szCs w:val="20"/>
          <w:lang w:eastAsia="pt-BR"/>
        </w:rPr>
      </w:pPr>
      <w:r>
        <w:rPr>
          <w:rFonts w:ascii="Arial" w:eastAsia="Arial" w:hAnsi="Arial" w:cs="Arial"/>
          <w:b/>
          <w:bCs/>
          <w:sz w:val="20"/>
          <w:szCs w:val="20"/>
          <w:lang w:eastAsia="pt-BR"/>
        </w:rPr>
        <w:t>Servidor Gerenciador/Fiscal do Contrato</w:t>
      </w:r>
      <w:r w:rsidRPr="003B03E7">
        <w:rPr>
          <w:rFonts w:ascii="Arial" w:eastAsia="Arial" w:hAnsi="Arial" w:cs="Arial"/>
          <w:sz w:val="24"/>
          <w:szCs w:val="24"/>
          <w:lang w:eastAsia="pt-BR"/>
        </w:rPr>
        <w:t>: Sander Junior Pinto de Oliveira</w:t>
      </w:r>
    </w:p>
    <w:p w14:paraId="2ADAE310" w14:textId="77777777" w:rsidR="00CF7F8A" w:rsidRDefault="00000000">
      <w:pPr>
        <w:spacing w:after="360" w:line="276" w:lineRule="auto"/>
        <w:rPr>
          <w:rFonts w:ascii="Arial" w:eastAsia="Arial" w:hAnsi="Arial" w:cs="Arial"/>
          <w:b/>
          <w:bCs/>
          <w:sz w:val="20"/>
          <w:szCs w:val="20"/>
          <w:lang w:eastAsia="pt-BR"/>
        </w:rPr>
      </w:pPr>
      <w:r>
        <w:rPr>
          <w:rFonts w:ascii="Arial" w:eastAsia="Arial" w:hAnsi="Arial" w:cs="Arial"/>
          <w:b/>
          <w:bCs/>
          <w:sz w:val="20"/>
          <w:szCs w:val="20"/>
          <w:lang w:eastAsia="pt-BR"/>
        </w:rPr>
        <w:t xml:space="preserve">Servidor Gerenciador/Fiscal Suplente do Contrato: </w:t>
      </w:r>
      <w:proofErr w:type="spellStart"/>
      <w:r>
        <w:rPr>
          <w:rFonts w:ascii="Arial" w:eastAsia="Arial" w:hAnsi="Arial" w:cs="Arial"/>
          <w:sz w:val="24"/>
          <w:szCs w:val="24"/>
          <w:lang w:eastAsia="pt-BR"/>
        </w:rPr>
        <w:t>Hulia</w:t>
      </w:r>
      <w:proofErr w:type="spellEnd"/>
      <w:r>
        <w:rPr>
          <w:rFonts w:ascii="Arial" w:eastAsia="Arial" w:hAnsi="Arial" w:cs="Arial"/>
          <w:sz w:val="24"/>
          <w:szCs w:val="24"/>
          <w:lang w:eastAsia="pt-BR"/>
        </w:rPr>
        <w:t xml:space="preserve"> Barbosa dos Santos</w:t>
      </w:r>
    </w:p>
    <w:p w14:paraId="2A459D07"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21 - DA PROTEÇÃO E DO TRATAMENTO DE DADOS:</w:t>
      </w:r>
    </w:p>
    <w:p w14:paraId="4BA5E292"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5F1CA64"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21.2. No presente Termo de Referência, o CONTRATANTE assume o papel de controlador, nos termos do artigo 5º, VI, da Lei n.º 13.709/2018, e a CONTRATADA assume o papel de operador, nos termos do artigo 5º, VII, da Lei n.º 13.709/2018.</w:t>
      </w:r>
    </w:p>
    <w:p w14:paraId="17EE1F85"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21.3. A CONTRATADA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53BE5D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21.4. É dever da CONTRATADA orientar e treinar seus empregados e colaboradores sobre os deveres, requisitos e responsabilidades decorrentes das leis e regulamentos de proteção de dados pessoais.</w:t>
      </w:r>
    </w:p>
    <w:p w14:paraId="05ED4F9C"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C13D9BA"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094AE68"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02F38CC0"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546B415E"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31B7A604"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21.9.1 A comunicação deverá ser enviada para o e-mail: encarregado@mpmg.mp.br, devendo trazer em seu bojo, no mínimo, as seguintes informações:</w:t>
      </w:r>
    </w:p>
    <w:p w14:paraId="6D68C363"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I - a descrição e a natureza dos dados pessoais afetados;</w:t>
      </w:r>
    </w:p>
    <w:p w14:paraId="671CA84B"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II - as informações sobre os titulares envolvidos;</w:t>
      </w:r>
    </w:p>
    <w:p w14:paraId="517144D9"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III - as medidas técnicas e de segurança utilizadas para a proteção dos dados pessoais, observados os casos de sigilo legal e institucional;</w:t>
      </w:r>
    </w:p>
    <w:p w14:paraId="016B1F7D"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IV - os riscos relacionados ao incidente;</w:t>
      </w:r>
    </w:p>
    <w:p w14:paraId="05A3AC0C" w14:textId="77777777" w:rsidR="00CF7F8A" w:rsidRDefault="00000000">
      <w:pPr>
        <w:spacing w:after="120" w:line="276" w:lineRule="auto"/>
        <w:jc w:val="both"/>
        <w:rPr>
          <w:rFonts w:ascii="Arial" w:eastAsia="Arial" w:hAnsi="Arial" w:cs="Arial"/>
          <w:sz w:val="24"/>
          <w:szCs w:val="24"/>
          <w:lang w:eastAsia="pt-BR"/>
        </w:rPr>
      </w:pPr>
      <w:r>
        <w:rPr>
          <w:rFonts w:ascii="Arial" w:eastAsia="Arial" w:hAnsi="Arial" w:cs="Arial"/>
          <w:sz w:val="24"/>
          <w:szCs w:val="24"/>
          <w:lang w:eastAsia="pt-BR"/>
        </w:rPr>
        <w:t>V - os motivos da demora, no caso de a comunicação não ter sido imediata; e</w:t>
      </w:r>
    </w:p>
    <w:p w14:paraId="730BED39"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lastRenderedPageBreak/>
        <w:t>VI - as medidas que foram ou que serão adotadas para reverter ou mitigar os efeitos do prejuízo.</w:t>
      </w:r>
    </w:p>
    <w:p w14:paraId="2B989722" w14:textId="77777777" w:rsidR="00CF7F8A" w:rsidRDefault="00000000">
      <w:pPr>
        <w:pBdr>
          <w:top w:val="single" w:sz="4" w:space="1" w:color="000000"/>
          <w:left w:val="single" w:sz="4" w:space="1" w:color="000000"/>
          <w:bottom w:val="single" w:sz="4" w:space="1" w:color="000000"/>
          <w:right w:val="single" w:sz="4" w:space="1" w:color="000000"/>
        </w:pBdr>
        <w:rPr>
          <w:rFonts w:ascii="Arial" w:hAnsi="Arial" w:cs="Arial"/>
        </w:rPr>
      </w:pPr>
      <w:r>
        <w:rPr>
          <w:rFonts w:ascii="Arial" w:hAnsi="Arial" w:cs="Arial"/>
          <w:b/>
          <w:bCs/>
          <w:sz w:val="24"/>
          <w:szCs w:val="24"/>
        </w:rPr>
        <w:t>22 – DAS ESTIMATIVAS DO VALOR DA CONTRATAÇÃO:</w:t>
      </w:r>
    </w:p>
    <w:p w14:paraId="17EAAB7A" w14:textId="77777777" w:rsidR="00CF7F8A" w:rsidRDefault="00000000">
      <w:pPr>
        <w:spacing w:after="360" w:line="276" w:lineRule="auto"/>
        <w:jc w:val="both"/>
        <w:rPr>
          <w:rFonts w:ascii="Arial" w:eastAsia="Arial" w:hAnsi="Arial" w:cs="Arial"/>
          <w:sz w:val="24"/>
          <w:szCs w:val="24"/>
          <w:lang w:eastAsia="pt-BR"/>
        </w:rPr>
      </w:pPr>
      <w:r>
        <w:rPr>
          <w:rFonts w:ascii="Arial" w:eastAsia="Arial" w:hAnsi="Arial" w:cs="Arial"/>
          <w:sz w:val="24"/>
          <w:szCs w:val="24"/>
          <w:lang w:eastAsia="pt-BR"/>
        </w:rPr>
        <w:t>A estimativa da despesa consta informada no campo 4 deste Termo de Referência, conforme Mapa de Preços elaborado pela Diretoria de Gestão de Compras e Licitações.</w:t>
      </w:r>
    </w:p>
    <w:p w14:paraId="20C11CAC" w14:textId="77777777" w:rsidR="00CF7F8A" w:rsidRDefault="00000000">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cs="Arial"/>
          <w:b/>
          <w:bCs/>
          <w:sz w:val="24"/>
          <w:szCs w:val="24"/>
        </w:rPr>
        <w:t>23 – DA ADEQUAÇÃO ORÇAMENTÁRIA</w:t>
      </w:r>
      <w:r>
        <w:rPr>
          <w:b/>
          <w:bCs/>
          <w:sz w:val="24"/>
          <w:szCs w:val="24"/>
        </w:rPr>
        <w:t>:</w:t>
      </w:r>
    </w:p>
    <w:p w14:paraId="2B75B28D" w14:textId="77777777" w:rsidR="00CF7F8A" w:rsidRDefault="00000000">
      <w:pPr>
        <w:spacing w:after="360"/>
        <w:rPr>
          <w:rFonts w:ascii="Arial" w:hAnsi="Arial" w:cs="Arial"/>
          <w:sz w:val="24"/>
          <w:szCs w:val="24"/>
        </w:rPr>
      </w:pPr>
      <w:r>
        <w:rPr>
          <w:rFonts w:ascii="Arial" w:hAnsi="Arial" w:cs="Arial"/>
          <w:sz w:val="24"/>
          <w:szCs w:val="24"/>
        </w:rPr>
        <w:t>Por se tratar de Registro de Preço, não há falar em adequação orçamentária prévia, em consonância com o art. 15 do Decreto Estadual nº 48.779/24.</w:t>
      </w:r>
    </w:p>
    <w:p w14:paraId="5D4F8A50"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AUTOR DO TERMO DE REFERÊNCIA </w:t>
      </w:r>
      <w:r>
        <w:rPr>
          <w:rFonts w:ascii="Arial" w:hAnsi="Arial" w:cs="Arial"/>
          <w:b/>
          <w:bCs/>
          <w:sz w:val="24"/>
          <w:szCs w:val="24"/>
        </w:rPr>
        <w:t>(AGENTE DE PLANEJAMENTO DA CONTRATAÇÃO)</w:t>
      </w:r>
      <w:r>
        <w:rPr>
          <w:rFonts w:ascii="Arial" w:eastAsia="Arial" w:hAnsi="Arial" w:cs="Arial"/>
          <w:b/>
          <w:bCs/>
          <w:sz w:val="24"/>
          <w:szCs w:val="24"/>
          <w:lang w:eastAsia="pt-BR"/>
        </w:rPr>
        <w:t>:</w:t>
      </w:r>
    </w:p>
    <w:p w14:paraId="4F79F6A7" w14:textId="77777777" w:rsidR="00CF7F8A" w:rsidRDefault="00000000">
      <w:pPr>
        <w:spacing w:after="200" w:line="276" w:lineRule="auto"/>
        <w:rPr>
          <w:rFonts w:ascii="Arial" w:eastAsia="Arial" w:hAnsi="Arial" w:cs="Arial"/>
          <w:sz w:val="20"/>
          <w:szCs w:val="20"/>
          <w:lang w:eastAsia="pt-BR"/>
        </w:rPr>
      </w:pPr>
      <w:r>
        <w:rPr>
          <w:rFonts w:ascii="Arial" w:eastAsia="Arial" w:hAnsi="Arial" w:cs="Arial"/>
          <w:b/>
          <w:sz w:val="20"/>
          <w:szCs w:val="20"/>
          <w:lang w:eastAsia="pt-BR"/>
        </w:rPr>
        <w:t xml:space="preserve">Nome: </w:t>
      </w:r>
      <w:r>
        <w:rPr>
          <w:rFonts w:ascii="Arial" w:eastAsia="Arial" w:hAnsi="Arial" w:cs="Arial"/>
          <w:bCs/>
          <w:sz w:val="20"/>
          <w:szCs w:val="20"/>
          <w:lang w:eastAsia="pt-BR"/>
        </w:rPr>
        <w:t>Reinaldo Dias Soares e Carolina Costa Val Rodrigues </w:t>
      </w:r>
    </w:p>
    <w:p w14:paraId="14F84B79" w14:textId="77777777" w:rsidR="00CF7F8A" w:rsidRDefault="00000000">
      <w:pPr>
        <w:spacing w:after="200" w:line="276" w:lineRule="auto"/>
        <w:rPr>
          <w:rFonts w:ascii="Arial" w:eastAsia="Arial" w:hAnsi="Arial" w:cs="Arial"/>
          <w:sz w:val="20"/>
          <w:szCs w:val="20"/>
          <w:lang w:eastAsia="pt-BR"/>
        </w:rPr>
      </w:pPr>
      <w:r>
        <w:rPr>
          <w:rFonts w:ascii="Arial" w:eastAsia="Arial" w:hAnsi="Arial" w:cs="Arial"/>
          <w:b/>
          <w:sz w:val="20"/>
          <w:szCs w:val="20"/>
          <w:lang w:eastAsia="pt-BR"/>
        </w:rPr>
        <w:t xml:space="preserve">Cargo: </w:t>
      </w:r>
      <w:r>
        <w:rPr>
          <w:rFonts w:ascii="Arial" w:eastAsia="Arial" w:hAnsi="Arial" w:cs="Arial"/>
          <w:bCs/>
          <w:sz w:val="20"/>
          <w:szCs w:val="20"/>
          <w:lang w:eastAsia="pt-BR"/>
        </w:rPr>
        <w:t>Oficial / Analista</w:t>
      </w:r>
    </w:p>
    <w:p w14:paraId="14741C87" w14:textId="77777777" w:rsidR="00CF7F8A" w:rsidRDefault="00000000">
      <w:pPr>
        <w:spacing w:after="200" w:line="276" w:lineRule="auto"/>
        <w:rPr>
          <w:rFonts w:ascii="Arial" w:eastAsia="Arial" w:hAnsi="Arial" w:cs="Arial"/>
          <w:b/>
          <w:bCs/>
          <w:sz w:val="20"/>
          <w:szCs w:val="20"/>
          <w:lang w:eastAsia="pt-BR"/>
        </w:rPr>
      </w:pPr>
      <w:r>
        <w:rPr>
          <w:rFonts w:ascii="Arial" w:eastAsia="Arial" w:hAnsi="Arial" w:cs="Arial"/>
          <w:b/>
          <w:bCs/>
          <w:sz w:val="20"/>
          <w:szCs w:val="20"/>
          <w:lang w:eastAsia="pt-BR"/>
        </w:rPr>
        <w:t xml:space="preserve">Unidade Administrativa: </w:t>
      </w:r>
      <w:r>
        <w:rPr>
          <w:rFonts w:ascii="Arial" w:eastAsia="Arial" w:hAnsi="Arial" w:cs="Arial"/>
          <w:sz w:val="20"/>
          <w:szCs w:val="20"/>
          <w:lang w:eastAsia="pt-BR"/>
        </w:rPr>
        <w:t>DIRETORIA DE GESTÃO DE MATERIAIS (DMAT)</w:t>
      </w:r>
    </w:p>
    <w:p w14:paraId="45772A07" w14:textId="77777777" w:rsidR="00CF7F8A" w:rsidRDefault="00000000">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APROVAÇÃO DO TERMO DE REFERÊNCIA:</w:t>
      </w:r>
    </w:p>
    <w:p w14:paraId="07943739" w14:textId="77777777" w:rsidR="00CF7F8A" w:rsidRDefault="00000000">
      <w:pPr>
        <w:spacing w:after="200" w:line="276" w:lineRule="auto"/>
        <w:rPr>
          <w:rFonts w:ascii="Arial" w:eastAsia="Arial" w:hAnsi="Arial" w:cs="Arial"/>
          <w:sz w:val="20"/>
          <w:szCs w:val="20"/>
          <w:lang w:eastAsia="pt-BR"/>
        </w:rPr>
      </w:pPr>
      <w:r>
        <w:rPr>
          <w:rFonts w:ascii="Arial" w:eastAsia="Arial" w:hAnsi="Arial" w:cs="Arial"/>
          <w:b/>
          <w:bCs/>
          <w:sz w:val="20"/>
          <w:szCs w:val="20"/>
          <w:lang w:eastAsia="pt-BR"/>
        </w:rPr>
        <w:t xml:space="preserve">Nome: </w:t>
      </w:r>
      <w:r>
        <w:rPr>
          <w:rFonts w:ascii="Arial" w:eastAsia="Arial" w:hAnsi="Arial" w:cs="Arial"/>
          <w:sz w:val="20"/>
          <w:szCs w:val="20"/>
          <w:lang w:eastAsia="pt-BR"/>
        </w:rPr>
        <w:t>MAGALI APARECIDA MEDEIROS DIAS</w:t>
      </w:r>
    </w:p>
    <w:p w14:paraId="5C172FAA" w14:textId="77777777" w:rsidR="00CF7F8A" w:rsidRDefault="00000000">
      <w:pPr>
        <w:spacing w:after="200" w:line="276" w:lineRule="auto"/>
        <w:rPr>
          <w:rFonts w:ascii="Arial" w:eastAsia="Arial" w:hAnsi="Arial" w:cs="Arial"/>
          <w:sz w:val="20"/>
          <w:szCs w:val="20"/>
          <w:lang w:eastAsia="pt-BR"/>
        </w:rPr>
      </w:pPr>
      <w:r>
        <w:rPr>
          <w:rFonts w:ascii="Arial" w:eastAsia="Arial" w:hAnsi="Arial" w:cs="Arial"/>
          <w:b/>
          <w:bCs/>
          <w:sz w:val="20"/>
          <w:szCs w:val="20"/>
          <w:lang w:eastAsia="pt-BR"/>
        </w:rPr>
        <w:t xml:space="preserve">Cargo: </w:t>
      </w:r>
      <w:r>
        <w:rPr>
          <w:rFonts w:ascii="Arial" w:eastAsia="Arial" w:hAnsi="Arial" w:cs="Arial"/>
          <w:sz w:val="20"/>
          <w:szCs w:val="20"/>
          <w:lang w:eastAsia="pt-BR"/>
        </w:rPr>
        <w:t>COORDENADORA II</w:t>
      </w:r>
    </w:p>
    <w:p w14:paraId="008C822D" w14:textId="77777777" w:rsidR="00CF7F8A" w:rsidRDefault="00000000">
      <w:pPr>
        <w:spacing w:after="200" w:line="276" w:lineRule="auto"/>
        <w:rPr>
          <w:rFonts w:ascii="Arial" w:eastAsia="Arial" w:hAnsi="Arial" w:cs="Arial"/>
          <w:b/>
          <w:bCs/>
          <w:sz w:val="20"/>
          <w:szCs w:val="20"/>
          <w:lang w:eastAsia="pt-BR"/>
        </w:rPr>
      </w:pPr>
      <w:r>
        <w:rPr>
          <w:rFonts w:ascii="Arial" w:eastAsia="Arial" w:hAnsi="Arial" w:cs="Arial"/>
          <w:b/>
          <w:bCs/>
          <w:sz w:val="20"/>
          <w:szCs w:val="20"/>
          <w:lang w:eastAsia="pt-BR"/>
        </w:rPr>
        <w:t xml:space="preserve">Unidade Administrativa: </w:t>
      </w:r>
      <w:r>
        <w:rPr>
          <w:rFonts w:ascii="Arial" w:eastAsia="Arial" w:hAnsi="Arial" w:cs="Arial"/>
          <w:sz w:val="20"/>
          <w:szCs w:val="20"/>
          <w:lang w:eastAsia="pt-BR"/>
        </w:rPr>
        <w:t>DIRETORIA DE GESTÃO DE MATERIAIS (DMAT)</w:t>
      </w:r>
    </w:p>
    <w:p w14:paraId="296A9DAA" w14:textId="77777777" w:rsidR="00CF7F8A" w:rsidRDefault="00CF7F8A">
      <w:pPr>
        <w:spacing w:after="200" w:line="276" w:lineRule="auto"/>
        <w:rPr>
          <w:rFonts w:ascii="Arial" w:eastAsia="Arial" w:hAnsi="Arial" w:cs="Arial"/>
          <w:b/>
          <w:bCs/>
          <w:sz w:val="20"/>
          <w:szCs w:val="20"/>
          <w:lang w:eastAsia="pt-BR"/>
        </w:rPr>
      </w:pPr>
    </w:p>
    <w:p w14:paraId="7A2F47C4" w14:textId="77777777" w:rsidR="00CF7F8A" w:rsidRDefault="00CF7F8A">
      <w:pPr>
        <w:spacing w:after="200" w:line="276" w:lineRule="auto"/>
        <w:rPr>
          <w:rFonts w:ascii="Arial" w:eastAsia="Arial" w:hAnsi="Arial" w:cs="Arial"/>
          <w:b/>
          <w:bCs/>
          <w:sz w:val="20"/>
          <w:szCs w:val="20"/>
          <w:lang w:eastAsia="pt-BR"/>
        </w:rPr>
      </w:pPr>
    </w:p>
    <w:p w14:paraId="02E11AB6" w14:textId="77777777" w:rsidR="00CF7F8A" w:rsidRDefault="00CF7F8A">
      <w:pPr>
        <w:spacing w:after="200" w:line="276" w:lineRule="auto"/>
        <w:rPr>
          <w:rFonts w:ascii="Arial" w:eastAsia="Arial" w:hAnsi="Arial" w:cs="Arial"/>
          <w:b/>
          <w:bCs/>
          <w:sz w:val="20"/>
          <w:szCs w:val="20"/>
          <w:lang w:eastAsia="pt-BR"/>
        </w:rPr>
      </w:pPr>
    </w:p>
    <w:p w14:paraId="10CA7496" w14:textId="77777777" w:rsidR="00CF7F8A" w:rsidRDefault="00CF7F8A">
      <w:pPr>
        <w:spacing w:after="200" w:line="276" w:lineRule="auto"/>
        <w:rPr>
          <w:rFonts w:ascii="Arial" w:eastAsia="Arial" w:hAnsi="Arial" w:cs="Arial"/>
          <w:b/>
          <w:bCs/>
          <w:sz w:val="20"/>
          <w:szCs w:val="20"/>
          <w:lang w:eastAsia="pt-BR"/>
        </w:rPr>
      </w:pPr>
    </w:p>
    <w:p w14:paraId="41E76860" w14:textId="77777777" w:rsidR="00CF7F8A" w:rsidRDefault="00CF7F8A">
      <w:pPr>
        <w:spacing w:after="200" w:line="276" w:lineRule="auto"/>
        <w:rPr>
          <w:rFonts w:ascii="Arial" w:eastAsia="Arial" w:hAnsi="Arial" w:cs="Arial"/>
          <w:b/>
          <w:bCs/>
          <w:sz w:val="20"/>
          <w:szCs w:val="20"/>
          <w:lang w:eastAsia="pt-BR"/>
        </w:rPr>
      </w:pPr>
    </w:p>
    <w:p w14:paraId="659BF919" w14:textId="77777777" w:rsidR="00CF7F8A" w:rsidRDefault="00000000">
      <w:pPr>
        <w:spacing w:after="0" w:line="240" w:lineRule="auto"/>
        <w:rPr>
          <w:rFonts w:ascii="Arial" w:eastAsia="Times New Roman" w:hAnsi="Arial" w:cs="Arial"/>
          <w:b/>
          <w:bCs/>
          <w:kern w:val="2"/>
          <w:sz w:val="24"/>
          <w:szCs w:val="24"/>
          <w:highlight w:val="magenta"/>
          <w:lang w:eastAsia="ar-SA"/>
        </w:rPr>
      </w:pPr>
      <w:r>
        <w:br w:type="page"/>
      </w:r>
    </w:p>
    <w:p w14:paraId="2BB02633" w14:textId="77777777" w:rsidR="00CF7F8A" w:rsidRDefault="00000000">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23" w:name="_Toc231297421"/>
      <w:bookmarkStart w:id="224" w:name="_Toc233130962"/>
      <w:r>
        <w:rPr>
          <w:rFonts w:ascii="Arial" w:eastAsia="Times New Roman" w:hAnsi="Arial" w:cs="Arial"/>
          <w:b/>
          <w:bCs/>
          <w:kern w:val="2"/>
          <w:sz w:val="24"/>
          <w:szCs w:val="24"/>
          <w:lang w:eastAsia="ar-SA"/>
        </w:rPr>
        <w:lastRenderedPageBreak/>
        <w:t>ANEXO VI – DECLARAÇÕES</w:t>
      </w:r>
      <w:bookmarkEnd w:id="223"/>
      <w:bookmarkEnd w:id="224"/>
      <w:r>
        <w:rPr>
          <w:rFonts w:ascii="Arial" w:eastAsia="Times New Roman" w:hAnsi="Arial" w:cs="Arial"/>
          <w:b/>
          <w:bCs/>
          <w:kern w:val="2"/>
          <w:sz w:val="24"/>
          <w:szCs w:val="24"/>
          <w:lang w:eastAsia="ar-SA"/>
        </w:rPr>
        <w:t xml:space="preserve"> </w:t>
      </w:r>
    </w:p>
    <w:p w14:paraId="1FB63E82" w14:textId="77777777" w:rsidR="00CF7F8A" w:rsidRDefault="00000000">
      <w:pPr>
        <w:spacing w:before="288" w:after="288"/>
        <w:rPr>
          <w:rFonts w:ascii="Arial" w:eastAsia="SimSun" w:hAnsi="Arial"/>
          <w:kern w:val="2"/>
          <w:sz w:val="24"/>
          <w:szCs w:val="24"/>
          <w:lang w:eastAsia="hi-IN" w:bidi="hi-IN"/>
        </w:rPr>
      </w:pPr>
      <w:r>
        <w:rPr>
          <w:rFonts w:ascii="Arial" w:eastAsia="SimSun" w:hAnsi="Arial"/>
          <w:kern w:val="2"/>
          <w:sz w:val="24"/>
          <w:szCs w:val="24"/>
          <w:lang w:eastAsia="hi-IN" w:bidi="hi-IN"/>
        </w:rPr>
        <w:t>Processo Licitatório nº 123/2026</w:t>
      </w:r>
    </w:p>
    <w:p w14:paraId="2D88BBBF" w14:textId="77777777" w:rsidR="00CF7F8A" w:rsidRDefault="00000000">
      <w:pPr>
        <w:spacing w:before="360" w:after="360" w:line="240" w:lineRule="auto"/>
        <w:jc w:val="both"/>
        <w:rPr>
          <w:rFonts w:ascii="Arial" w:eastAsia="MS Mincho" w:hAnsi="Arial" w:cs="Arial"/>
          <w:bCs/>
          <w:kern w:val="2"/>
          <w:sz w:val="24"/>
          <w:szCs w:val="24"/>
          <w:lang w:eastAsia="hi-IN" w:bidi="hi-IN"/>
        </w:rPr>
      </w:pPr>
      <w:r>
        <w:rPr>
          <w:rFonts w:ascii="Arial" w:eastAsia="SimSun" w:hAnsi="Arial"/>
          <w:kern w:val="2"/>
          <w:sz w:val="24"/>
          <w:szCs w:val="24"/>
          <w:lang w:eastAsia="hi-IN" w:bidi="hi-IN"/>
        </w:rPr>
        <w:t xml:space="preserve">Objeto: </w:t>
      </w:r>
      <w:r>
        <w:rPr>
          <w:rFonts w:ascii="Arial" w:eastAsia="MS Mincho" w:hAnsi="Arial" w:cs="Arial"/>
          <w:bCs/>
          <w:kern w:val="2"/>
          <w:sz w:val="24"/>
          <w:szCs w:val="24"/>
          <w:lang w:eastAsia="hi-IN" w:bidi="hi-IN"/>
        </w:rPr>
        <w:t>REGISTRO DE PREÇO para</w:t>
      </w:r>
      <w:r>
        <w:rPr>
          <w:rFonts w:ascii="Arial" w:eastAsia="SimSun" w:hAnsi="Arial" w:cs="Arial"/>
          <w:bCs/>
          <w:spacing w:val="-3"/>
          <w:kern w:val="2"/>
          <w:sz w:val="24"/>
          <w:szCs w:val="24"/>
          <w:lang w:eastAsia="hi-IN" w:bidi="hi-IN"/>
        </w:rPr>
        <w:t xml:space="preserve"> aquisição de bens permanentes </w:t>
      </w:r>
      <w:r>
        <w:rPr>
          <w:rFonts w:ascii="Arial" w:eastAsia="MS Mincho" w:hAnsi="Arial" w:cs="Arial"/>
          <w:bCs/>
          <w:kern w:val="2"/>
          <w:sz w:val="24"/>
          <w:szCs w:val="24"/>
          <w:lang w:eastAsia="hi-IN" w:bidi="hi-IN"/>
        </w:rPr>
        <w:t>diversificados.</w:t>
      </w:r>
    </w:p>
    <w:p w14:paraId="719762E7" w14:textId="77777777" w:rsidR="00CF7F8A" w:rsidRDefault="00CF7F8A">
      <w:pPr>
        <w:jc w:val="both"/>
        <w:rPr>
          <w:rFonts w:ascii="Arial" w:eastAsia="Times New Roman" w:hAnsi="Arial" w:cs="Arial"/>
          <w:kern w:val="2"/>
          <w:sz w:val="24"/>
          <w:szCs w:val="24"/>
          <w:lang w:eastAsia="ar-SA"/>
        </w:rPr>
      </w:pPr>
    </w:p>
    <w:p w14:paraId="57BA33EC" w14:textId="77777777" w:rsidR="00CF7F8A" w:rsidRDefault="00000000">
      <w:pPr>
        <w:jc w:val="both"/>
        <w:rPr>
          <w:rFonts w:ascii="Arial" w:eastAsia="Times New Roman" w:hAnsi="Arial" w:cs="Arial"/>
          <w:kern w:val="2"/>
          <w:sz w:val="24"/>
          <w:szCs w:val="24"/>
          <w:lang w:eastAsia="ar-SA"/>
        </w:rPr>
      </w:pPr>
      <w:r>
        <w:rPr>
          <w:rFonts w:ascii="Arial" w:hAnsi="Arial"/>
          <w:sz w:val="24"/>
          <w:szCs w:val="24"/>
        </w:rPr>
        <w:t xml:space="preserve">Pelo presente, </w:t>
      </w:r>
      <w:r>
        <w:rPr>
          <w:rFonts w:ascii="Arial" w:eastAsia="SimSun" w:hAnsi="Arial"/>
          <w:kern w:val="2"/>
          <w:sz w:val="24"/>
          <w:szCs w:val="24"/>
          <w:lang w:eastAsia="hi-IN" w:bidi="hi-IN"/>
        </w:rPr>
        <w:t>a empresa .................................................................................inscrita no CNPJ nº ...................................., por intermédio de seu representante legal, ........................................................................., portador(a) da Carteira de Identidade nº ........................... e do CPF nº ........................................,</w:t>
      </w:r>
      <w:r>
        <w:rPr>
          <w:rFonts w:eastAsia="SimSun"/>
          <w:kern w:val="2"/>
          <w:lang w:eastAsia="hi-IN" w:bidi="hi-IN"/>
        </w:rPr>
        <w:t xml:space="preserve"> </w:t>
      </w:r>
      <w:r>
        <w:rPr>
          <w:rFonts w:ascii="Arial" w:eastAsia="SimSun" w:hAnsi="Arial"/>
          <w:b/>
          <w:kern w:val="2"/>
          <w:sz w:val="24"/>
          <w:szCs w:val="24"/>
          <w:lang w:eastAsia="hi-IN" w:bidi="hi-IN"/>
        </w:rPr>
        <w:t>DECLARA</w:t>
      </w:r>
      <w:r>
        <w:rPr>
          <w:rFonts w:ascii="Arial" w:eastAsia="SimSun" w:hAnsi="Arial"/>
          <w:kern w:val="2"/>
          <w:sz w:val="24"/>
          <w:szCs w:val="24"/>
          <w:lang w:eastAsia="hi-IN" w:bidi="hi-IN"/>
        </w:rPr>
        <w:t xml:space="preserve">, </w:t>
      </w:r>
      <w:r>
        <w:rPr>
          <w:rFonts w:ascii="Arial" w:hAnsi="Arial"/>
          <w:sz w:val="24"/>
          <w:szCs w:val="24"/>
        </w:rPr>
        <w:t>sob as penas da legislação aplicável, que:</w:t>
      </w:r>
      <w:r>
        <w:t xml:space="preserve"> </w:t>
      </w:r>
    </w:p>
    <w:tbl>
      <w:tblPr>
        <w:tblW w:w="9072" w:type="dxa"/>
        <w:tblInd w:w="-5" w:type="dxa"/>
        <w:tblLayout w:type="fixed"/>
        <w:tblLook w:val="06A0" w:firstRow="1" w:lastRow="0" w:firstColumn="1" w:lastColumn="0" w:noHBand="1" w:noVBand="1"/>
      </w:tblPr>
      <w:tblGrid>
        <w:gridCol w:w="6745"/>
        <w:gridCol w:w="1193"/>
        <w:gridCol w:w="1134"/>
      </w:tblGrid>
      <w:tr w:rsidR="00CF7F8A" w14:paraId="376DCC8C" w14:textId="77777777">
        <w:trPr>
          <w:trHeight w:val="300"/>
        </w:trPr>
        <w:tc>
          <w:tcPr>
            <w:tcW w:w="6745" w:type="dxa"/>
            <w:tcBorders>
              <w:top w:val="single" w:sz="4" w:space="0" w:color="000000"/>
              <w:left w:val="single" w:sz="4" w:space="0" w:color="000000"/>
              <w:bottom w:val="single" w:sz="4" w:space="0" w:color="000000"/>
              <w:right w:val="single" w:sz="4" w:space="0" w:color="000000"/>
            </w:tcBorders>
            <w:vAlign w:val="center"/>
          </w:tcPr>
          <w:p w14:paraId="1D66D641" w14:textId="77777777" w:rsidR="00CF7F8A" w:rsidRDefault="00000000">
            <w:pPr>
              <w:widowControl w:val="0"/>
              <w:ind w:left="709" w:hanging="709"/>
              <w:jc w:val="center"/>
              <w:rPr>
                <w:rFonts w:ascii="Arial" w:hAnsi="Arial"/>
                <w:b/>
              </w:rPr>
            </w:pPr>
            <w:r>
              <w:rPr>
                <w:rFonts w:ascii="Arial" w:hAnsi="Arial"/>
                <w:b/>
              </w:rPr>
              <w:t>DECLARAÇÃO</w:t>
            </w:r>
          </w:p>
        </w:tc>
        <w:tc>
          <w:tcPr>
            <w:tcW w:w="1193" w:type="dxa"/>
            <w:tcBorders>
              <w:top w:val="single" w:sz="4" w:space="0" w:color="000000"/>
              <w:left w:val="single" w:sz="4" w:space="0" w:color="000000"/>
              <w:bottom w:val="single" w:sz="4" w:space="0" w:color="000000"/>
              <w:right w:val="single" w:sz="4" w:space="0" w:color="000000"/>
            </w:tcBorders>
            <w:vAlign w:val="center"/>
          </w:tcPr>
          <w:p w14:paraId="0D363636" w14:textId="77777777" w:rsidR="00CF7F8A" w:rsidRDefault="00000000">
            <w:pPr>
              <w:widowControl w:val="0"/>
              <w:ind w:left="709" w:right="-102" w:hanging="810"/>
              <w:jc w:val="center"/>
              <w:rPr>
                <w:rFonts w:ascii="Arial" w:hAnsi="Arial"/>
                <w:b/>
              </w:rPr>
            </w:pPr>
            <w:r>
              <w:rPr>
                <w:rFonts w:ascii="Arial" w:hAnsi="Arial"/>
                <w:b/>
              </w:rPr>
              <w:t>DECLARA</w:t>
            </w:r>
          </w:p>
        </w:tc>
        <w:tc>
          <w:tcPr>
            <w:tcW w:w="1134" w:type="dxa"/>
            <w:tcBorders>
              <w:top w:val="single" w:sz="4" w:space="0" w:color="000000"/>
              <w:left w:val="single" w:sz="4" w:space="0" w:color="000000"/>
              <w:bottom w:val="single" w:sz="4" w:space="0" w:color="000000"/>
              <w:right w:val="single" w:sz="4" w:space="0" w:color="000000"/>
            </w:tcBorders>
            <w:vAlign w:val="center"/>
          </w:tcPr>
          <w:p w14:paraId="73CA6ABD" w14:textId="77777777" w:rsidR="00CF7F8A" w:rsidRDefault="00000000">
            <w:pPr>
              <w:widowControl w:val="0"/>
              <w:spacing w:before="60"/>
              <w:jc w:val="center"/>
              <w:rPr>
                <w:rFonts w:ascii="Arial" w:hAnsi="Arial"/>
                <w:b/>
              </w:rPr>
            </w:pPr>
            <w:r>
              <w:rPr>
                <w:rFonts w:ascii="Arial" w:hAnsi="Arial"/>
                <w:b/>
              </w:rPr>
              <w:t>NÃO SE APLICA</w:t>
            </w:r>
          </w:p>
        </w:tc>
      </w:tr>
      <w:tr w:rsidR="00CF7F8A" w14:paraId="7406A02A" w14:textId="77777777">
        <w:trPr>
          <w:trHeight w:val="300"/>
        </w:trPr>
        <w:tc>
          <w:tcPr>
            <w:tcW w:w="6745" w:type="dxa"/>
            <w:tcBorders>
              <w:top w:val="single" w:sz="4" w:space="0" w:color="000000"/>
              <w:left w:val="single" w:sz="4" w:space="0" w:color="000000"/>
              <w:bottom w:val="single" w:sz="4" w:space="0" w:color="000000"/>
              <w:right w:val="single" w:sz="4" w:space="0" w:color="000000"/>
            </w:tcBorders>
            <w:vAlign w:val="center"/>
          </w:tcPr>
          <w:p w14:paraId="0A4CE251" w14:textId="77777777" w:rsidR="00CF7F8A" w:rsidRDefault="00000000">
            <w:pPr>
              <w:pStyle w:val="PargrafodaLista"/>
              <w:widowControl w:val="0"/>
              <w:numPr>
                <w:ilvl w:val="0"/>
                <w:numId w:val="4"/>
              </w:numPr>
              <w:spacing w:before="120" w:after="120"/>
              <w:ind w:left="709" w:hanging="709"/>
              <w:contextualSpacing/>
              <w:jc w:val="both"/>
              <w:rPr>
                <w:rFonts w:eastAsia="Aptos"/>
                <w:sz w:val="22"/>
                <w:szCs w:val="22"/>
              </w:rPr>
            </w:pPr>
            <w:r>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93" w:type="dxa"/>
            <w:tcBorders>
              <w:top w:val="single" w:sz="4" w:space="0" w:color="000000"/>
              <w:left w:val="single" w:sz="4" w:space="0" w:color="000000"/>
              <w:bottom w:val="single" w:sz="4" w:space="0" w:color="000000"/>
              <w:right w:val="single" w:sz="4" w:space="0" w:color="000000"/>
            </w:tcBorders>
            <w:vAlign w:val="center"/>
          </w:tcPr>
          <w:p w14:paraId="4292ED88" w14:textId="77777777" w:rsidR="00CF7F8A" w:rsidRDefault="00CF7F8A">
            <w:pPr>
              <w:widowControl w:val="0"/>
              <w:ind w:left="709" w:hanging="709"/>
              <w:jc w:val="center"/>
              <w:rPr>
                <w:rFonts w:ascii="Arial" w:eastAsia="Times New Roman" w:hAnsi="Arial" w:cs="Arial"/>
                <w:kern w:val="2"/>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9AF456A" w14:textId="77777777" w:rsidR="00CF7F8A" w:rsidRDefault="00CF7F8A">
            <w:pPr>
              <w:widowControl w:val="0"/>
              <w:ind w:left="709" w:hanging="709"/>
              <w:jc w:val="center"/>
              <w:rPr>
                <w:rFonts w:ascii="Arial" w:eastAsia="Times New Roman" w:hAnsi="Arial" w:cs="Arial"/>
                <w:kern w:val="2"/>
                <w:sz w:val="24"/>
                <w:szCs w:val="24"/>
                <w:lang w:eastAsia="ar-SA"/>
              </w:rPr>
            </w:pPr>
          </w:p>
        </w:tc>
      </w:tr>
      <w:tr w:rsidR="00CF7F8A" w14:paraId="178BE1BF" w14:textId="77777777">
        <w:trPr>
          <w:trHeight w:val="300"/>
        </w:trPr>
        <w:tc>
          <w:tcPr>
            <w:tcW w:w="6745" w:type="dxa"/>
            <w:tcBorders>
              <w:top w:val="single" w:sz="4" w:space="0" w:color="000000"/>
              <w:left w:val="single" w:sz="4" w:space="0" w:color="000000"/>
              <w:bottom w:val="single" w:sz="4" w:space="0" w:color="000000"/>
              <w:right w:val="single" w:sz="4" w:space="0" w:color="000000"/>
            </w:tcBorders>
            <w:vAlign w:val="center"/>
          </w:tcPr>
          <w:p w14:paraId="3D3B4EFD" w14:textId="77777777" w:rsidR="00CF7F8A" w:rsidRDefault="00000000">
            <w:pPr>
              <w:pStyle w:val="PargrafodaLista"/>
              <w:widowControl w:val="0"/>
              <w:numPr>
                <w:ilvl w:val="0"/>
                <w:numId w:val="4"/>
              </w:numPr>
              <w:spacing w:before="288" w:after="288"/>
              <w:jc w:val="both"/>
              <w:rPr>
                <w:rFonts w:eastAsia="MS Mincho"/>
                <w:sz w:val="22"/>
                <w:szCs w:val="22"/>
                <w:lang w:eastAsia="pt-BR"/>
              </w:rPr>
            </w:pPr>
            <w:r>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93" w:type="dxa"/>
            <w:tcBorders>
              <w:top w:val="single" w:sz="4" w:space="0" w:color="000000"/>
              <w:left w:val="single" w:sz="4" w:space="0" w:color="000000"/>
              <w:bottom w:val="single" w:sz="4" w:space="0" w:color="000000"/>
              <w:right w:val="single" w:sz="4" w:space="0" w:color="000000"/>
            </w:tcBorders>
            <w:vAlign w:val="center"/>
          </w:tcPr>
          <w:p w14:paraId="275210C2" w14:textId="77777777" w:rsidR="00CF7F8A" w:rsidRDefault="00CF7F8A">
            <w:pPr>
              <w:widowControl w:val="0"/>
              <w:ind w:left="709" w:hanging="709"/>
              <w:jc w:val="center"/>
              <w:rPr>
                <w:rFonts w:ascii="Arial" w:eastAsia="Times New Roman" w:hAnsi="Arial" w:cs="Arial"/>
                <w:kern w:val="2"/>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59BBF2" w14:textId="77777777" w:rsidR="00CF7F8A" w:rsidRDefault="00CF7F8A">
            <w:pPr>
              <w:widowControl w:val="0"/>
              <w:ind w:left="709" w:hanging="709"/>
              <w:jc w:val="center"/>
              <w:rPr>
                <w:rFonts w:ascii="Arial" w:eastAsia="Times New Roman" w:hAnsi="Arial" w:cs="Arial"/>
                <w:kern w:val="2"/>
                <w:sz w:val="24"/>
                <w:szCs w:val="24"/>
                <w:lang w:eastAsia="ar-SA"/>
              </w:rPr>
            </w:pPr>
          </w:p>
        </w:tc>
      </w:tr>
      <w:tr w:rsidR="00CF7F8A" w14:paraId="66CC5954" w14:textId="77777777">
        <w:trPr>
          <w:trHeight w:val="300"/>
        </w:trPr>
        <w:tc>
          <w:tcPr>
            <w:tcW w:w="6745" w:type="dxa"/>
            <w:tcBorders>
              <w:top w:val="single" w:sz="4" w:space="0" w:color="000000"/>
              <w:left w:val="single" w:sz="4" w:space="0" w:color="000000"/>
              <w:bottom w:val="single" w:sz="4" w:space="0" w:color="000000"/>
              <w:right w:val="single" w:sz="4" w:space="0" w:color="000000"/>
            </w:tcBorders>
            <w:vAlign w:val="center"/>
          </w:tcPr>
          <w:p w14:paraId="6C602404" w14:textId="77777777" w:rsidR="00CF7F8A" w:rsidRDefault="00000000">
            <w:pPr>
              <w:pStyle w:val="PargrafodaLista"/>
              <w:widowControl w:val="0"/>
              <w:numPr>
                <w:ilvl w:val="0"/>
                <w:numId w:val="4"/>
              </w:numPr>
              <w:spacing w:before="120" w:after="120"/>
              <w:ind w:left="709" w:hanging="709"/>
              <w:contextualSpacing/>
              <w:jc w:val="both"/>
              <w:rPr>
                <w:rFonts w:eastAsia="Aptos"/>
                <w:sz w:val="22"/>
                <w:szCs w:val="22"/>
              </w:rPr>
            </w:pPr>
            <w:r>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93" w:type="dxa"/>
            <w:tcBorders>
              <w:top w:val="single" w:sz="4" w:space="0" w:color="000000"/>
              <w:left w:val="single" w:sz="4" w:space="0" w:color="000000"/>
              <w:bottom w:val="single" w:sz="4" w:space="0" w:color="000000"/>
              <w:right w:val="single" w:sz="4" w:space="0" w:color="000000"/>
            </w:tcBorders>
            <w:vAlign w:val="center"/>
          </w:tcPr>
          <w:p w14:paraId="3F52A02B" w14:textId="77777777" w:rsidR="00CF7F8A" w:rsidRDefault="00CF7F8A">
            <w:pPr>
              <w:widowControl w:val="0"/>
              <w:ind w:left="709" w:hanging="709"/>
              <w:jc w:val="center"/>
              <w:rPr>
                <w:rFonts w:ascii="Arial" w:eastAsia="Times New Roman" w:hAnsi="Arial" w:cs="Arial"/>
                <w:kern w:val="2"/>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D76F0E" w14:textId="77777777" w:rsidR="00CF7F8A" w:rsidRDefault="00CF7F8A">
            <w:pPr>
              <w:widowControl w:val="0"/>
              <w:ind w:left="709" w:hanging="709"/>
              <w:jc w:val="center"/>
              <w:rPr>
                <w:rFonts w:ascii="Arial" w:eastAsia="Times New Roman" w:hAnsi="Arial" w:cs="Arial"/>
                <w:kern w:val="2"/>
                <w:sz w:val="24"/>
                <w:szCs w:val="24"/>
                <w:lang w:eastAsia="ar-SA"/>
              </w:rPr>
            </w:pPr>
          </w:p>
        </w:tc>
      </w:tr>
      <w:tr w:rsidR="00CF7F8A" w14:paraId="7F5E6E2E" w14:textId="77777777">
        <w:trPr>
          <w:trHeight w:val="300"/>
        </w:trPr>
        <w:tc>
          <w:tcPr>
            <w:tcW w:w="6745" w:type="dxa"/>
            <w:tcBorders>
              <w:top w:val="single" w:sz="4" w:space="0" w:color="000000"/>
              <w:left w:val="single" w:sz="4" w:space="0" w:color="000000"/>
              <w:bottom w:val="single" w:sz="4" w:space="0" w:color="000000"/>
              <w:right w:val="single" w:sz="4" w:space="0" w:color="000000"/>
            </w:tcBorders>
            <w:vAlign w:val="center"/>
          </w:tcPr>
          <w:p w14:paraId="488BE546" w14:textId="77777777" w:rsidR="00CF7F8A" w:rsidRDefault="00000000">
            <w:pPr>
              <w:pStyle w:val="PargrafodaLista"/>
              <w:widowControl w:val="0"/>
              <w:numPr>
                <w:ilvl w:val="0"/>
                <w:numId w:val="4"/>
              </w:numPr>
              <w:spacing w:before="120" w:after="120"/>
              <w:ind w:left="709" w:hanging="709"/>
              <w:contextualSpacing/>
              <w:jc w:val="both"/>
              <w:rPr>
                <w:rFonts w:eastAsia="Aptos"/>
                <w:sz w:val="22"/>
                <w:szCs w:val="22"/>
              </w:rPr>
            </w:pPr>
            <w:r>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39E78EA3" w14:textId="77777777" w:rsidR="00CF7F8A" w:rsidRDefault="00CF7F8A">
            <w:pPr>
              <w:widowControl w:val="0"/>
              <w:spacing w:before="120" w:after="120"/>
              <w:contextualSpacing/>
              <w:jc w:val="both"/>
              <w:rPr>
                <w:rFonts w:eastAsia="Aptos"/>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0357E5C0" w14:textId="77777777" w:rsidR="00CF7F8A" w:rsidRDefault="00CF7F8A">
            <w:pPr>
              <w:widowControl w:val="0"/>
              <w:ind w:left="709" w:hanging="709"/>
              <w:jc w:val="center"/>
              <w:rPr>
                <w:rFonts w:ascii="Arial" w:eastAsia="Times New Roman" w:hAnsi="Arial" w:cs="Arial"/>
                <w:kern w:val="2"/>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15A4C1" w14:textId="77777777" w:rsidR="00CF7F8A" w:rsidRDefault="00CF7F8A">
            <w:pPr>
              <w:widowControl w:val="0"/>
              <w:ind w:left="709" w:hanging="709"/>
              <w:jc w:val="center"/>
              <w:rPr>
                <w:rFonts w:ascii="Arial" w:eastAsia="Times New Roman" w:hAnsi="Arial" w:cs="Arial"/>
                <w:kern w:val="2"/>
                <w:sz w:val="24"/>
                <w:szCs w:val="24"/>
                <w:lang w:eastAsia="ar-SA"/>
              </w:rPr>
            </w:pPr>
          </w:p>
        </w:tc>
      </w:tr>
      <w:tr w:rsidR="00CF7F8A" w14:paraId="0576FCA3" w14:textId="77777777">
        <w:trPr>
          <w:trHeight w:val="300"/>
        </w:trPr>
        <w:tc>
          <w:tcPr>
            <w:tcW w:w="6745" w:type="dxa"/>
            <w:tcBorders>
              <w:top w:val="single" w:sz="4" w:space="0" w:color="000000"/>
              <w:left w:val="single" w:sz="4" w:space="0" w:color="000000"/>
              <w:bottom w:val="single" w:sz="4" w:space="0" w:color="000000"/>
              <w:right w:val="single" w:sz="4" w:space="0" w:color="000000"/>
            </w:tcBorders>
            <w:vAlign w:val="center"/>
          </w:tcPr>
          <w:p w14:paraId="64B5D464" w14:textId="77777777" w:rsidR="00CF7F8A" w:rsidRDefault="00000000">
            <w:pPr>
              <w:pStyle w:val="PargrafodaLista"/>
              <w:widowControl w:val="0"/>
              <w:numPr>
                <w:ilvl w:val="0"/>
                <w:numId w:val="4"/>
              </w:numPr>
              <w:spacing w:before="120" w:after="120"/>
              <w:contextualSpacing/>
              <w:jc w:val="both"/>
              <w:rPr>
                <w:rFonts w:eastAsia="Aptos"/>
              </w:rPr>
            </w:pPr>
            <w:r>
              <w:rPr>
                <w:rFonts w:eastAsia="Aptos"/>
              </w:rPr>
              <w:t xml:space="preserve">Possui ciência em relação a todas as informações e condições locais para o cumprimento das obrigações </w:t>
            </w:r>
            <w:r>
              <w:rPr>
                <w:rFonts w:eastAsia="Aptos"/>
              </w:rPr>
              <w:lastRenderedPageBreak/>
              <w:t>objeto da licitação;</w:t>
            </w:r>
          </w:p>
          <w:p w14:paraId="2EA1FFEF" w14:textId="77777777" w:rsidR="00CF7F8A" w:rsidRDefault="00CF7F8A">
            <w:pPr>
              <w:pStyle w:val="PargrafodaLista"/>
              <w:widowControl w:val="0"/>
              <w:spacing w:before="120" w:after="120"/>
              <w:ind w:left="709"/>
              <w:contextualSpacing/>
              <w:jc w:val="both"/>
              <w:rPr>
                <w:rFonts w:eastAsia="Aptos"/>
                <w:sz w:val="22"/>
                <w:szCs w:val="22"/>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17E4341E" w14:textId="77777777" w:rsidR="00CF7F8A" w:rsidRDefault="00CF7F8A">
            <w:pPr>
              <w:widowControl w:val="0"/>
              <w:ind w:left="709" w:hanging="709"/>
              <w:jc w:val="center"/>
              <w:rPr>
                <w:rFonts w:ascii="Arial" w:eastAsia="Times New Roman" w:hAnsi="Arial" w:cs="Arial"/>
                <w:kern w:val="2"/>
                <w:sz w:val="24"/>
                <w:szCs w:val="24"/>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B01088" w14:textId="77777777" w:rsidR="00CF7F8A" w:rsidRDefault="00CF7F8A">
            <w:pPr>
              <w:widowControl w:val="0"/>
              <w:ind w:left="709" w:hanging="709"/>
              <w:jc w:val="center"/>
              <w:rPr>
                <w:rFonts w:ascii="Arial" w:eastAsia="Times New Roman" w:hAnsi="Arial" w:cs="Arial"/>
                <w:kern w:val="2"/>
                <w:sz w:val="24"/>
                <w:szCs w:val="24"/>
                <w:lang w:eastAsia="ar-SA"/>
              </w:rPr>
            </w:pPr>
          </w:p>
        </w:tc>
      </w:tr>
    </w:tbl>
    <w:p w14:paraId="40C6BAC7" w14:textId="77777777" w:rsidR="00CF7F8A" w:rsidRDefault="00CF7F8A">
      <w:pPr>
        <w:spacing w:before="120" w:after="120"/>
        <w:contextualSpacing/>
        <w:jc w:val="both"/>
        <w:rPr>
          <w:rFonts w:eastAsia="Aptos"/>
        </w:rPr>
      </w:pPr>
    </w:p>
    <w:tbl>
      <w:tblPr>
        <w:tblW w:w="9072" w:type="dxa"/>
        <w:tblInd w:w="-5" w:type="dxa"/>
        <w:tblLayout w:type="fixed"/>
        <w:tblLook w:val="06A0" w:firstRow="1" w:lastRow="0" w:firstColumn="1" w:lastColumn="0" w:noHBand="1" w:noVBand="1"/>
      </w:tblPr>
      <w:tblGrid>
        <w:gridCol w:w="9072"/>
      </w:tblGrid>
      <w:tr w:rsidR="00CF7F8A" w14:paraId="2815944B" w14:textId="77777777">
        <w:trPr>
          <w:trHeight w:val="300"/>
        </w:trPr>
        <w:tc>
          <w:tcPr>
            <w:tcW w:w="9072" w:type="dxa"/>
            <w:tcBorders>
              <w:top w:val="single" w:sz="4" w:space="0" w:color="000000"/>
              <w:left w:val="single" w:sz="4" w:space="0" w:color="000000"/>
              <w:bottom w:val="single" w:sz="4" w:space="0" w:color="000000"/>
              <w:right w:val="single" w:sz="4" w:space="0" w:color="000000"/>
            </w:tcBorders>
            <w:vAlign w:val="center"/>
          </w:tcPr>
          <w:p w14:paraId="22F83BA9" w14:textId="77777777" w:rsidR="00CF7F8A" w:rsidRDefault="00000000">
            <w:pPr>
              <w:widowControl w:val="0"/>
              <w:ind w:left="709" w:hanging="709"/>
              <w:jc w:val="both"/>
              <w:rPr>
                <w:rFonts w:ascii="Arial" w:eastAsia="Aptos" w:hAnsi="Arial"/>
                <w:b/>
                <w:bCs/>
              </w:rPr>
            </w:pPr>
            <w:r>
              <w:rPr>
                <w:rFonts w:ascii="Arial" w:eastAsia="Aptos" w:hAnsi="Arial"/>
                <w:b/>
                <w:bCs/>
              </w:rPr>
              <w:t xml:space="preserve">Obs.: O preenchimento deste </w:t>
            </w:r>
            <w:r>
              <w:rPr>
                <w:rFonts w:ascii="Arial" w:eastAsia="Aptos" w:hAnsi="Arial"/>
                <w:b/>
                <w:bCs/>
                <w:i/>
                <w:iCs/>
              </w:rPr>
              <w:t>checklist</w:t>
            </w:r>
            <w:r>
              <w:rPr>
                <w:rFonts w:ascii="Arial" w:eastAsia="Aptos" w:hAnsi="Arial"/>
                <w:b/>
                <w:bCs/>
              </w:rPr>
              <w:t xml:space="preserve"> não exime o licitante da apresentação de eventuais outras declarações exigidas no edital e não abrangidas neste documento.</w:t>
            </w:r>
          </w:p>
        </w:tc>
      </w:tr>
    </w:tbl>
    <w:p w14:paraId="5EE6C92D" w14:textId="77777777" w:rsidR="00CF7F8A" w:rsidRDefault="00CF7F8A">
      <w:pPr>
        <w:rPr>
          <w:rFonts w:ascii="Arial" w:hAnsi="Arial"/>
          <w:b/>
        </w:rPr>
      </w:pPr>
    </w:p>
    <w:p w14:paraId="56C0AB92" w14:textId="77777777" w:rsidR="00CF7F8A" w:rsidRDefault="00000000">
      <w:pPr>
        <w:rPr>
          <w:rFonts w:ascii="Arial" w:hAnsi="Arial"/>
          <w:b/>
        </w:rPr>
      </w:pPr>
      <w:r>
        <w:rPr>
          <w:rFonts w:ascii="Arial" w:hAnsi="Arial"/>
          <w:b/>
        </w:rPr>
        <w:t>*N/A = Não se aplica</w:t>
      </w:r>
    </w:p>
    <w:p w14:paraId="3882F348" w14:textId="77777777" w:rsidR="00CF7F8A" w:rsidRDefault="00CF7F8A">
      <w:pPr>
        <w:spacing w:after="480"/>
        <w:jc w:val="both"/>
        <w:rPr>
          <w:b/>
          <w:sz w:val="20"/>
          <w:szCs w:val="20"/>
        </w:rPr>
      </w:pPr>
    </w:p>
    <w:p w14:paraId="12BBD292" w14:textId="77777777" w:rsidR="00CF7F8A" w:rsidRDefault="00000000">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  ..... de ....................... de ........</w:t>
      </w:r>
    </w:p>
    <w:p w14:paraId="4A89F478" w14:textId="77777777" w:rsidR="00CF7F8A" w:rsidRDefault="00000000">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w:t>
      </w:r>
    </w:p>
    <w:p w14:paraId="297479BC" w14:textId="77777777" w:rsidR="00CF7F8A" w:rsidRDefault="00000000">
      <w:pPr>
        <w:spacing w:before="288" w:after="288"/>
        <w:jc w:val="center"/>
        <w:rPr>
          <w:rFonts w:ascii="Arial" w:eastAsia="Times New Roman" w:hAnsi="Arial" w:cs="Arial"/>
          <w:kern w:val="2"/>
          <w:sz w:val="24"/>
          <w:szCs w:val="24"/>
          <w:lang w:eastAsia="ar-SA"/>
        </w:rPr>
      </w:pPr>
      <w:r>
        <w:rPr>
          <w:rFonts w:ascii="Arial" w:eastAsia="SimSun" w:hAnsi="Arial"/>
          <w:kern w:val="2"/>
          <w:sz w:val="24"/>
          <w:szCs w:val="24"/>
          <w:lang w:eastAsia="hi-IN" w:bidi="hi-IN"/>
        </w:rPr>
        <w:t>Assinatura do representante legal</w:t>
      </w:r>
      <w:bookmarkStart w:id="225" w:name="_Toc161336039"/>
      <w:bookmarkEnd w:id="225"/>
    </w:p>
    <w:p w14:paraId="746EE87A" w14:textId="77777777" w:rsidR="00CF7F8A" w:rsidRDefault="00CF7F8A">
      <w:pPr>
        <w:spacing w:after="200" w:line="276" w:lineRule="auto"/>
        <w:rPr>
          <w:rFonts w:ascii="Arial" w:eastAsia="Arial" w:hAnsi="Arial" w:cs="Arial"/>
          <w:b/>
          <w:bCs/>
          <w:sz w:val="20"/>
          <w:szCs w:val="20"/>
          <w:lang w:eastAsia="pt-BR"/>
        </w:rPr>
      </w:pPr>
    </w:p>
    <w:p w14:paraId="5DD97F96" w14:textId="77777777" w:rsidR="00CF7F8A" w:rsidRDefault="00CF7F8A">
      <w:pPr>
        <w:spacing w:before="288" w:after="288"/>
        <w:rPr>
          <w:rFonts w:ascii="Arial" w:eastAsia="Times New Roman" w:hAnsi="Arial" w:cs="Arial"/>
          <w:kern w:val="2"/>
          <w:sz w:val="24"/>
          <w:szCs w:val="24"/>
          <w:lang w:eastAsia="ar-SA"/>
        </w:rPr>
      </w:pPr>
    </w:p>
    <w:p w14:paraId="7C0093A7" w14:textId="77777777" w:rsidR="00CF7F8A" w:rsidRDefault="00CF7F8A">
      <w:pPr>
        <w:spacing w:before="288" w:after="288"/>
        <w:rPr>
          <w:rFonts w:ascii="Arial" w:eastAsia="Times New Roman" w:hAnsi="Arial" w:cs="Arial"/>
          <w:kern w:val="2"/>
          <w:sz w:val="24"/>
          <w:szCs w:val="24"/>
          <w:lang w:eastAsia="ar-SA"/>
        </w:rPr>
      </w:pPr>
    </w:p>
    <w:p w14:paraId="3D2D58AB" w14:textId="77777777" w:rsidR="00CF7F8A" w:rsidRDefault="00000000">
      <w:pPr>
        <w:rPr>
          <w:rFonts w:ascii="Arial" w:eastAsia="Times New Roman" w:hAnsi="Arial" w:cs="Arial"/>
          <w:kern w:val="2"/>
          <w:sz w:val="24"/>
          <w:szCs w:val="24"/>
          <w:lang w:eastAsia="ar-SA"/>
        </w:rPr>
      </w:pPr>
      <w:r>
        <w:br w:type="page"/>
      </w:r>
    </w:p>
    <w:p w14:paraId="0FAF5A49" w14:textId="77777777" w:rsidR="00CF7F8A" w:rsidRDefault="00CF7F8A">
      <w:pPr>
        <w:spacing w:before="288" w:after="288"/>
        <w:jc w:val="both"/>
        <w:rPr>
          <w:rFonts w:ascii="Arial" w:eastAsia="Times New Roman" w:hAnsi="Arial" w:cs="Arial"/>
          <w:b/>
          <w:strike/>
          <w:sz w:val="24"/>
          <w:szCs w:val="24"/>
          <w:lang w:eastAsia="pt-BR"/>
        </w:rPr>
      </w:pPr>
    </w:p>
    <w:p w14:paraId="552764E8" w14:textId="77777777" w:rsidR="00CF7F8A" w:rsidRDefault="00000000">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26" w:name="_Toc389566218"/>
      <w:bookmarkStart w:id="227" w:name="_Toc231297422"/>
      <w:bookmarkStart w:id="228" w:name="_Toc233130963"/>
      <w:bookmarkStart w:id="229" w:name="_Toc160206127"/>
      <w:bookmarkStart w:id="230" w:name="_Toc133230930"/>
      <w:r>
        <w:rPr>
          <w:rFonts w:ascii="Arial" w:eastAsia="Times New Roman" w:hAnsi="Arial" w:cs="Arial"/>
          <w:b/>
          <w:bCs/>
          <w:kern w:val="2"/>
          <w:sz w:val="24"/>
          <w:szCs w:val="24"/>
          <w:lang w:eastAsia="ar-SA"/>
        </w:rPr>
        <w:t xml:space="preserve">ANEXO VII – INFORMAÇÕES SOBRE O ÓRGÃO </w:t>
      </w:r>
      <w:bookmarkEnd w:id="226"/>
      <w:r>
        <w:rPr>
          <w:rFonts w:ascii="Arial" w:eastAsia="Times New Roman" w:hAnsi="Arial" w:cs="Arial"/>
          <w:b/>
          <w:bCs/>
          <w:kern w:val="2"/>
          <w:sz w:val="24"/>
          <w:szCs w:val="24"/>
          <w:lang w:eastAsia="ar-SA"/>
        </w:rPr>
        <w:t>GERENCIADOR</w:t>
      </w:r>
      <w:bookmarkEnd w:id="227"/>
      <w:bookmarkEnd w:id="228"/>
      <w:r>
        <w:rPr>
          <w:rFonts w:ascii="Arial" w:eastAsia="Times New Roman" w:hAnsi="Arial" w:cs="Arial"/>
          <w:b/>
          <w:bCs/>
          <w:kern w:val="2"/>
          <w:sz w:val="24"/>
          <w:szCs w:val="24"/>
          <w:lang w:eastAsia="ar-SA"/>
        </w:rPr>
        <w:t xml:space="preserve"> </w:t>
      </w:r>
      <w:bookmarkEnd w:id="229"/>
      <w:bookmarkEnd w:id="230"/>
    </w:p>
    <w:p w14:paraId="6356EF92" w14:textId="77777777" w:rsidR="00CF7F8A" w:rsidRDefault="00000000">
      <w:pPr>
        <w:suppressAutoHyphens w:val="0"/>
        <w:spacing w:before="240" w:after="240"/>
        <w:jc w:val="both"/>
        <w:rPr>
          <w:rFonts w:ascii="Arial" w:hAnsi="Arial" w:cs="Arial"/>
          <w:sz w:val="24"/>
          <w:szCs w:val="24"/>
          <w:lang w:eastAsia="pt-BR"/>
        </w:rPr>
      </w:pPr>
      <w:r>
        <w:rPr>
          <w:rFonts w:ascii="Arial" w:hAnsi="Arial" w:cs="Arial"/>
          <w:sz w:val="24"/>
          <w:szCs w:val="24"/>
          <w:lang w:eastAsia="pt-BR"/>
        </w:rPr>
        <w:t xml:space="preserve">(Anexo IV da Ata de Registro de Preços e Anexo III do Contrato) </w:t>
      </w:r>
    </w:p>
    <w:p w14:paraId="1931A555" w14:textId="77777777" w:rsidR="00CF7F8A" w:rsidRDefault="00000000">
      <w:pPr>
        <w:spacing w:before="288" w:after="288"/>
        <w:rPr>
          <w:rFonts w:ascii="Arial" w:eastAsia="Times New Roman" w:hAnsi="Arial" w:cs="Arial"/>
          <w:kern w:val="2"/>
          <w:sz w:val="24"/>
          <w:szCs w:val="24"/>
          <w:lang w:eastAsia="ar-SA"/>
        </w:rPr>
      </w:pPr>
      <w:r>
        <w:rPr>
          <w:rFonts w:ascii="Arial" w:eastAsia="Times New Roman" w:hAnsi="Arial" w:cs="Arial"/>
          <w:sz w:val="24"/>
          <w:szCs w:val="24"/>
          <w:lang w:eastAsia="pt-BR"/>
        </w:rPr>
        <w:t>Planejamento</w:t>
      </w:r>
      <w:r>
        <w:rPr>
          <w:rFonts w:ascii="Arial" w:eastAsia="Times New Roman" w:hAnsi="Arial" w:cs="Arial"/>
          <w:kern w:val="2"/>
          <w:sz w:val="24"/>
          <w:szCs w:val="24"/>
          <w:lang w:eastAsia="ar-SA"/>
        </w:rPr>
        <w:t xml:space="preserve"> nº 123/2026</w:t>
      </w:r>
    </w:p>
    <w:tbl>
      <w:tblPr>
        <w:tblStyle w:val="Tabelacomgrade1"/>
        <w:tblW w:w="9061" w:type="dxa"/>
        <w:jc w:val="center"/>
        <w:tblLayout w:type="fixed"/>
        <w:tblLook w:val="04A0" w:firstRow="1" w:lastRow="0" w:firstColumn="1" w:lastColumn="0" w:noHBand="0" w:noVBand="1"/>
      </w:tblPr>
      <w:tblGrid>
        <w:gridCol w:w="1843"/>
        <w:gridCol w:w="1980"/>
        <w:gridCol w:w="5238"/>
      </w:tblGrid>
      <w:tr w:rsidR="00CF7F8A" w14:paraId="0125FCE4" w14:textId="77777777">
        <w:trPr>
          <w:jc w:val="center"/>
        </w:trPr>
        <w:tc>
          <w:tcPr>
            <w:tcW w:w="1843" w:type="dxa"/>
            <w:vAlign w:val="center"/>
          </w:tcPr>
          <w:p w14:paraId="20A079EF" w14:textId="77777777" w:rsidR="00CF7F8A" w:rsidRDefault="00CF7F8A">
            <w:pPr>
              <w:widowControl w:val="0"/>
              <w:spacing w:before="119" w:after="0" w:line="240" w:lineRule="auto"/>
              <w:jc w:val="center"/>
              <w:rPr>
                <w:rFonts w:cs="Arial"/>
                <w:b/>
              </w:rPr>
            </w:pPr>
          </w:p>
        </w:tc>
        <w:tc>
          <w:tcPr>
            <w:tcW w:w="1980" w:type="dxa"/>
            <w:vAlign w:val="center"/>
          </w:tcPr>
          <w:p w14:paraId="47728750" w14:textId="77777777" w:rsidR="00CF7F8A" w:rsidRDefault="00000000">
            <w:pPr>
              <w:widowControl w:val="0"/>
              <w:spacing w:before="119" w:after="0" w:line="240" w:lineRule="auto"/>
              <w:jc w:val="center"/>
              <w:rPr>
                <w:rFonts w:cs="Arial"/>
                <w:b/>
              </w:rPr>
            </w:pPr>
            <w:r>
              <w:rPr>
                <w:rFonts w:eastAsia="Times New Roman" w:cs="Arial"/>
                <w:b/>
              </w:rPr>
              <w:t>Órgão</w:t>
            </w:r>
          </w:p>
        </w:tc>
        <w:tc>
          <w:tcPr>
            <w:tcW w:w="5238" w:type="dxa"/>
            <w:vAlign w:val="center"/>
          </w:tcPr>
          <w:p w14:paraId="0FBDD877" w14:textId="77777777" w:rsidR="00CF7F8A" w:rsidRDefault="00000000">
            <w:pPr>
              <w:widowControl w:val="0"/>
              <w:spacing w:before="119" w:after="0" w:line="240" w:lineRule="auto"/>
              <w:jc w:val="center"/>
              <w:rPr>
                <w:rFonts w:cs="Arial"/>
                <w:b/>
              </w:rPr>
            </w:pPr>
            <w:r>
              <w:rPr>
                <w:rFonts w:eastAsia="Times New Roman" w:cs="Arial"/>
                <w:b/>
              </w:rPr>
              <w:t>Gestor da Ata de Registro de Preços (Nome/contato)</w:t>
            </w:r>
          </w:p>
        </w:tc>
      </w:tr>
      <w:tr w:rsidR="00CF7F8A" w14:paraId="78F0227E" w14:textId="77777777">
        <w:trPr>
          <w:trHeight w:val="851"/>
          <w:jc w:val="center"/>
        </w:trPr>
        <w:tc>
          <w:tcPr>
            <w:tcW w:w="1843" w:type="dxa"/>
            <w:vAlign w:val="center"/>
          </w:tcPr>
          <w:p w14:paraId="29635806" w14:textId="77777777" w:rsidR="00CF7F8A" w:rsidRDefault="00000000">
            <w:pPr>
              <w:widowControl w:val="0"/>
              <w:spacing w:before="119" w:after="0" w:line="240" w:lineRule="auto"/>
              <w:jc w:val="center"/>
              <w:rPr>
                <w:rFonts w:cs="Arial"/>
                <w:b/>
              </w:rPr>
            </w:pPr>
            <w:r>
              <w:rPr>
                <w:rFonts w:eastAsia="Times New Roman" w:cs="Arial"/>
                <w:b/>
              </w:rPr>
              <w:t>Gerenciador</w:t>
            </w:r>
          </w:p>
        </w:tc>
        <w:tc>
          <w:tcPr>
            <w:tcW w:w="1980" w:type="dxa"/>
            <w:vAlign w:val="center"/>
          </w:tcPr>
          <w:p w14:paraId="6334A390" w14:textId="77777777" w:rsidR="00CF7F8A" w:rsidRDefault="00000000">
            <w:pPr>
              <w:widowControl w:val="0"/>
              <w:spacing w:before="119" w:after="0" w:line="240" w:lineRule="auto"/>
              <w:jc w:val="center"/>
              <w:rPr>
                <w:rFonts w:cs="Arial"/>
                <w:b/>
              </w:rPr>
            </w:pPr>
            <w:r>
              <w:rPr>
                <w:rFonts w:eastAsia="Times New Roman" w:cs="Arial"/>
              </w:rPr>
              <w:t>Procuradoria-Geral de Justiça do Estado de Minas Gerais</w:t>
            </w:r>
          </w:p>
        </w:tc>
        <w:tc>
          <w:tcPr>
            <w:tcW w:w="5238" w:type="dxa"/>
            <w:vAlign w:val="center"/>
          </w:tcPr>
          <w:p w14:paraId="7573B84B" w14:textId="77777777" w:rsidR="00CF7F8A" w:rsidRDefault="00000000">
            <w:pPr>
              <w:widowControl w:val="0"/>
              <w:spacing w:before="119" w:after="0" w:line="240" w:lineRule="auto"/>
              <w:jc w:val="center"/>
              <w:rPr>
                <w:rFonts w:cs="Arial"/>
              </w:rPr>
            </w:pPr>
            <w:r>
              <w:rPr>
                <w:rFonts w:eastAsia="Times New Roman" w:cs="Arial"/>
              </w:rPr>
              <w:t>André Gonçalves Maranhão</w:t>
            </w:r>
          </w:p>
          <w:p w14:paraId="737209D5" w14:textId="77777777" w:rsidR="00CF7F8A" w:rsidRDefault="00000000">
            <w:pPr>
              <w:widowControl w:val="0"/>
              <w:suppressAutoHyphens w:val="0"/>
              <w:jc w:val="center"/>
              <w:rPr>
                <w:rFonts w:cs="Arial"/>
              </w:rPr>
            </w:pPr>
            <w:r>
              <w:rPr>
                <w:rFonts w:eastAsia="Times New Roman" w:cs="Arial"/>
              </w:rPr>
              <w:t>Telefone: (31) 2010-6633</w:t>
            </w:r>
          </w:p>
        </w:tc>
      </w:tr>
    </w:tbl>
    <w:p w14:paraId="2F682E31" w14:textId="77777777" w:rsidR="00CF7F8A" w:rsidRDefault="00CF7F8A">
      <w:pPr>
        <w:spacing w:before="119" w:after="0" w:line="240" w:lineRule="auto"/>
        <w:jc w:val="center"/>
        <w:rPr>
          <w:rFonts w:ascii="Arial" w:eastAsia="Times New Roman" w:hAnsi="Arial" w:cs="Arial"/>
          <w:kern w:val="2"/>
          <w:sz w:val="24"/>
          <w:szCs w:val="24"/>
          <w:lang w:eastAsia="ar-SA"/>
        </w:rPr>
      </w:pPr>
    </w:p>
    <w:tbl>
      <w:tblPr>
        <w:tblStyle w:val="Tabelacomgrade1"/>
        <w:tblW w:w="9072" w:type="dxa"/>
        <w:jc w:val="center"/>
        <w:tblLayout w:type="fixed"/>
        <w:tblLook w:val="04A0" w:firstRow="1" w:lastRow="0" w:firstColumn="1" w:lastColumn="0" w:noHBand="0" w:noVBand="1"/>
      </w:tblPr>
      <w:tblGrid>
        <w:gridCol w:w="1844"/>
        <w:gridCol w:w="2126"/>
        <w:gridCol w:w="2694"/>
        <w:gridCol w:w="2408"/>
      </w:tblGrid>
      <w:tr w:rsidR="00CF7F8A" w14:paraId="07F3D40A" w14:textId="77777777">
        <w:trPr>
          <w:jc w:val="center"/>
        </w:trPr>
        <w:tc>
          <w:tcPr>
            <w:tcW w:w="1843" w:type="dxa"/>
            <w:vAlign w:val="center"/>
          </w:tcPr>
          <w:p w14:paraId="4AC0CF5D" w14:textId="77777777" w:rsidR="00CF7F8A" w:rsidRDefault="00CF7F8A">
            <w:pPr>
              <w:widowControl w:val="0"/>
              <w:spacing w:before="119" w:after="0" w:line="240" w:lineRule="auto"/>
              <w:jc w:val="center"/>
              <w:rPr>
                <w:rFonts w:cs="Arial"/>
                <w:b/>
              </w:rPr>
            </w:pPr>
          </w:p>
        </w:tc>
        <w:tc>
          <w:tcPr>
            <w:tcW w:w="2126" w:type="dxa"/>
            <w:vAlign w:val="center"/>
          </w:tcPr>
          <w:p w14:paraId="61DFFA26" w14:textId="77777777" w:rsidR="00CF7F8A" w:rsidRDefault="00000000">
            <w:pPr>
              <w:widowControl w:val="0"/>
              <w:spacing w:before="119" w:after="0" w:line="240" w:lineRule="auto"/>
              <w:jc w:val="center"/>
              <w:rPr>
                <w:rFonts w:cs="Arial"/>
                <w:b/>
              </w:rPr>
            </w:pPr>
            <w:r>
              <w:rPr>
                <w:rFonts w:eastAsia="Times New Roman" w:cs="Arial"/>
                <w:b/>
              </w:rPr>
              <w:t>Órgão</w:t>
            </w:r>
          </w:p>
        </w:tc>
        <w:tc>
          <w:tcPr>
            <w:tcW w:w="2694" w:type="dxa"/>
            <w:vAlign w:val="center"/>
          </w:tcPr>
          <w:p w14:paraId="688C7C10" w14:textId="77777777" w:rsidR="00CF7F8A" w:rsidRDefault="00000000">
            <w:pPr>
              <w:widowControl w:val="0"/>
              <w:spacing w:before="119" w:after="0" w:line="240" w:lineRule="auto"/>
              <w:jc w:val="center"/>
              <w:rPr>
                <w:rFonts w:cs="Arial"/>
                <w:b/>
              </w:rPr>
            </w:pPr>
            <w:r>
              <w:rPr>
                <w:rFonts w:eastAsia="Times New Roman" w:cs="Arial"/>
                <w:b/>
              </w:rPr>
              <w:t>Local de Entrega</w:t>
            </w:r>
          </w:p>
        </w:tc>
        <w:tc>
          <w:tcPr>
            <w:tcW w:w="2408" w:type="dxa"/>
            <w:vAlign w:val="center"/>
          </w:tcPr>
          <w:p w14:paraId="7080601B" w14:textId="77777777" w:rsidR="00CF7F8A" w:rsidRDefault="00000000">
            <w:pPr>
              <w:widowControl w:val="0"/>
              <w:spacing w:before="119" w:after="0" w:line="240" w:lineRule="auto"/>
              <w:jc w:val="center"/>
              <w:rPr>
                <w:rFonts w:cs="Arial"/>
                <w:b/>
              </w:rPr>
            </w:pPr>
            <w:r>
              <w:rPr>
                <w:rFonts w:eastAsia="Times New Roman" w:cs="Arial"/>
                <w:b/>
              </w:rPr>
              <w:t>Setor Fiscalizador (Nome/contato)</w:t>
            </w:r>
          </w:p>
        </w:tc>
      </w:tr>
      <w:tr w:rsidR="00CF7F8A" w14:paraId="0530FF4E" w14:textId="77777777">
        <w:trPr>
          <w:trHeight w:val="851"/>
          <w:jc w:val="center"/>
        </w:trPr>
        <w:tc>
          <w:tcPr>
            <w:tcW w:w="1843" w:type="dxa"/>
            <w:vAlign w:val="center"/>
          </w:tcPr>
          <w:p w14:paraId="301A2A39" w14:textId="77777777" w:rsidR="00CF7F8A" w:rsidRDefault="00000000">
            <w:pPr>
              <w:widowControl w:val="0"/>
              <w:spacing w:before="119" w:after="0" w:line="240" w:lineRule="auto"/>
              <w:jc w:val="center"/>
              <w:rPr>
                <w:rFonts w:cs="Arial"/>
                <w:b/>
              </w:rPr>
            </w:pPr>
            <w:r>
              <w:rPr>
                <w:rFonts w:eastAsia="Times New Roman" w:cs="Arial"/>
                <w:b/>
              </w:rPr>
              <w:t>Gerenciador</w:t>
            </w:r>
          </w:p>
        </w:tc>
        <w:tc>
          <w:tcPr>
            <w:tcW w:w="2126" w:type="dxa"/>
            <w:vAlign w:val="center"/>
          </w:tcPr>
          <w:p w14:paraId="76D29516" w14:textId="77777777" w:rsidR="00CF7F8A" w:rsidRDefault="00000000">
            <w:pPr>
              <w:widowControl w:val="0"/>
              <w:spacing w:before="119" w:after="0" w:line="240" w:lineRule="auto"/>
              <w:jc w:val="center"/>
              <w:rPr>
                <w:rFonts w:cs="Arial"/>
                <w:b/>
              </w:rPr>
            </w:pPr>
            <w:r>
              <w:rPr>
                <w:rFonts w:eastAsia="Times New Roman" w:cs="Arial"/>
              </w:rPr>
              <w:t>Procuradoria-Geral de Justiça do Estado de Minas Gerais</w:t>
            </w:r>
          </w:p>
        </w:tc>
        <w:tc>
          <w:tcPr>
            <w:tcW w:w="2694" w:type="dxa"/>
            <w:vAlign w:val="center"/>
          </w:tcPr>
          <w:p w14:paraId="07AE58AB" w14:textId="77777777" w:rsidR="00CF7F8A" w:rsidRDefault="00000000">
            <w:pPr>
              <w:widowControl w:val="0"/>
              <w:spacing w:before="119" w:after="0" w:line="240" w:lineRule="auto"/>
              <w:jc w:val="center"/>
              <w:rPr>
                <w:rFonts w:cs="Arial"/>
                <w:b/>
                <w:u w:val="single"/>
              </w:rPr>
            </w:pPr>
            <w:r>
              <w:rPr>
                <w:rFonts w:eastAsia="Times New Roman" w:cs="Arial"/>
                <w:b/>
                <w:u w:val="single"/>
              </w:rPr>
              <w:t>Betim/MG</w:t>
            </w:r>
          </w:p>
          <w:p w14:paraId="468C4C59" w14:textId="77777777" w:rsidR="00CF7F8A" w:rsidRDefault="00000000">
            <w:pPr>
              <w:widowControl w:val="0"/>
              <w:spacing w:before="119" w:after="0" w:line="240" w:lineRule="auto"/>
              <w:jc w:val="center"/>
              <w:rPr>
                <w:rFonts w:cs="Arial"/>
              </w:rPr>
            </w:pPr>
            <w:r>
              <w:rPr>
                <w:rFonts w:eastAsia="Times New Roman" w:cs="Arial"/>
                <w:b/>
                <w:bCs/>
              </w:rPr>
              <w:t>Expresso Minas Frios Ltda.</w:t>
            </w:r>
            <w:r>
              <w:rPr>
                <w:rFonts w:eastAsia="Times New Roman" w:cs="Arial"/>
              </w:rPr>
              <w:t xml:space="preserve">, com sede na Avenida Engenheiro Darcy Nogueira do Pinho, nº 3201, Galpão 2 - Módulo 2, Bairro Vila Cristina, CEP.: 32.675-515. </w:t>
            </w:r>
            <w:r>
              <w:rPr>
                <w:rFonts w:eastAsia="Times New Roman"/>
              </w:rPr>
              <w:t>Telefones: (031) 3386-6565 / (031) 3386-6570</w:t>
            </w:r>
          </w:p>
        </w:tc>
        <w:tc>
          <w:tcPr>
            <w:tcW w:w="2408" w:type="dxa"/>
            <w:vAlign w:val="center"/>
          </w:tcPr>
          <w:p w14:paraId="0F59BCF7" w14:textId="77777777" w:rsidR="00CF7F8A" w:rsidRDefault="00000000">
            <w:pPr>
              <w:widowControl w:val="0"/>
              <w:spacing w:before="119" w:after="0" w:line="240" w:lineRule="auto"/>
              <w:jc w:val="center"/>
              <w:rPr>
                <w:rFonts w:cs="Arial"/>
              </w:rPr>
            </w:pPr>
            <w:r>
              <w:rPr>
                <w:rFonts w:eastAsia="Times New Roman" w:cs="Arial"/>
              </w:rPr>
              <w:t>Nome do setor</w:t>
            </w:r>
          </w:p>
          <w:p w14:paraId="00B2FFEA" w14:textId="77777777" w:rsidR="00CF7F8A" w:rsidRDefault="00000000">
            <w:pPr>
              <w:widowControl w:val="0"/>
              <w:spacing w:after="0" w:line="240" w:lineRule="auto"/>
              <w:jc w:val="center"/>
              <w:rPr>
                <w:rFonts w:cs="Arial"/>
              </w:rPr>
            </w:pPr>
            <w:r>
              <w:rPr>
                <w:rFonts w:eastAsia="Times New Roman" w:cs="Arial"/>
              </w:rPr>
              <w:t>Responsável: DIRETORIA DE GESTÃO DE MATERIAIS (DMAT)</w:t>
            </w:r>
          </w:p>
          <w:p w14:paraId="6E105F9D" w14:textId="77777777" w:rsidR="00CF7F8A" w:rsidRDefault="00000000">
            <w:pPr>
              <w:widowControl w:val="0"/>
              <w:spacing w:before="119" w:after="0" w:line="240" w:lineRule="auto"/>
              <w:jc w:val="center"/>
              <w:rPr>
                <w:rFonts w:cs="Arial"/>
                <w:b/>
              </w:rPr>
            </w:pPr>
            <w:r>
              <w:rPr>
                <w:rFonts w:eastAsia="Times New Roman" w:cs="Arial"/>
              </w:rPr>
              <w:t xml:space="preserve">Telefone: </w:t>
            </w:r>
            <w:r>
              <w:rPr>
                <w:rFonts w:eastAsia="Times New Roman"/>
              </w:rPr>
              <w:t>(031) 3386-6565 / (031) 3386-6570</w:t>
            </w:r>
          </w:p>
        </w:tc>
      </w:tr>
    </w:tbl>
    <w:p w14:paraId="43BEF654" w14:textId="77777777" w:rsidR="00CF7F8A" w:rsidRDefault="00CF7F8A">
      <w:pPr>
        <w:spacing w:before="240" w:after="240" w:line="240" w:lineRule="auto"/>
        <w:jc w:val="both"/>
        <w:rPr>
          <w:rFonts w:ascii="Arial" w:eastAsia="Times New Roman" w:hAnsi="Arial" w:cs="Arial"/>
          <w:sz w:val="24"/>
          <w:szCs w:val="24"/>
          <w:lang w:eastAsia="pt-BR"/>
        </w:rPr>
      </w:pPr>
    </w:p>
    <w:p w14:paraId="0FFCC7B0" w14:textId="77777777" w:rsidR="00CF7F8A" w:rsidRDefault="00000000">
      <w:pPr>
        <w:spacing w:after="0" w:line="240" w:lineRule="auto"/>
        <w:rPr>
          <w:rFonts w:ascii="Arial" w:eastAsia="Times New Roman" w:hAnsi="Arial" w:cs="Arial"/>
          <w:sz w:val="24"/>
          <w:szCs w:val="24"/>
          <w:lang w:eastAsia="pt-BR"/>
        </w:rPr>
      </w:pPr>
      <w:r>
        <w:br w:type="page"/>
      </w:r>
    </w:p>
    <w:p w14:paraId="6F85763D" w14:textId="77777777" w:rsidR="00CF7F8A" w:rsidRDefault="00000000">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31" w:name="_Toc478473796"/>
      <w:bookmarkStart w:id="232" w:name="_Toc231297423"/>
      <w:bookmarkStart w:id="233" w:name="_Toc160206129"/>
      <w:bookmarkStart w:id="234" w:name="_Toc133230932"/>
      <w:bookmarkStart w:id="235" w:name="_Toc233130964"/>
      <w:r>
        <w:rPr>
          <w:rFonts w:ascii="Arial" w:eastAsia="Times New Roman" w:hAnsi="Arial" w:cs="Arial"/>
          <w:b/>
          <w:bCs/>
          <w:kern w:val="2"/>
          <w:sz w:val="24"/>
          <w:szCs w:val="24"/>
          <w:lang w:eastAsia="ar-SA"/>
        </w:rPr>
        <w:lastRenderedPageBreak/>
        <w:t>ANEXO VIII – TERMO DE ADESÃO DO(S) ÓRGÃO(S) NÃO PARTICIPANTE(S</w:t>
      </w:r>
      <w:bookmarkEnd w:id="231"/>
      <w:r>
        <w:rPr>
          <w:rFonts w:ascii="Arial" w:eastAsia="Times New Roman" w:hAnsi="Arial" w:cs="Arial"/>
          <w:b/>
          <w:bCs/>
          <w:kern w:val="2"/>
          <w:sz w:val="24"/>
          <w:szCs w:val="24"/>
          <w:lang w:eastAsia="ar-SA"/>
        </w:rPr>
        <w:t>)</w:t>
      </w:r>
      <w:bookmarkEnd w:id="232"/>
      <w:bookmarkEnd w:id="233"/>
      <w:bookmarkEnd w:id="234"/>
      <w:bookmarkEnd w:id="235"/>
    </w:p>
    <w:p w14:paraId="6E15F10D" w14:textId="77777777" w:rsidR="00CF7F8A" w:rsidRDefault="00000000">
      <w:pPr>
        <w:suppressAutoHyphens w:val="0"/>
        <w:spacing w:before="240" w:after="240"/>
        <w:jc w:val="both"/>
        <w:rPr>
          <w:rFonts w:ascii="Arial" w:hAnsi="Arial" w:cs="Arial"/>
          <w:sz w:val="24"/>
          <w:szCs w:val="24"/>
          <w:lang w:eastAsia="pt-BR"/>
        </w:rPr>
      </w:pPr>
      <w:r>
        <w:rPr>
          <w:rFonts w:ascii="Arial" w:hAnsi="Arial" w:cs="Arial"/>
          <w:sz w:val="24"/>
          <w:szCs w:val="24"/>
          <w:lang w:eastAsia="pt-BR"/>
        </w:rPr>
        <w:t xml:space="preserve"> (Anexo V da Ata de Registro de Preços) </w:t>
      </w:r>
    </w:p>
    <w:p w14:paraId="5ACD7954" w14:textId="77777777" w:rsidR="00CF7F8A" w:rsidRDefault="00000000">
      <w:pPr>
        <w:spacing w:before="288" w:after="288"/>
        <w:rPr>
          <w:rFonts w:ascii="Arial" w:eastAsia="Times New Roman" w:hAnsi="Arial" w:cs="Arial"/>
          <w:kern w:val="2"/>
          <w:sz w:val="24"/>
          <w:szCs w:val="24"/>
          <w:lang w:eastAsia="ar-SA"/>
        </w:rPr>
      </w:pPr>
      <w:r>
        <w:rPr>
          <w:rFonts w:ascii="Arial" w:eastAsia="Times New Roman" w:hAnsi="Arial" w:cs="Arial"/>
          <w:sz w:val="24"/>
          <w:szCs w:val="24"/>
          <w:lang w:eastAsia="pt-BR"/>
        </w:rPr>
        <w:t>Planejamento</w:t>
      </w:r>
      <w:r>
        <w:rPr>
          <w:rFonts w:ascii="Arial" w:eastAsia="Times New Roman" w:hAnsi="Arial" w:cs="Arial"/>
          <w:kern w:val="2"/>
          <w:sz w:val="24"/>
          <w:szCs w:val="24"/>
          <w:lang w:eastAsia="ar-SA"/>
        </w:rPr>
        <w:t xml:space="preserve"> nº 123/2026</w:t>
      </w:r>
    </w:p>
    <w:p w14:paraId="17B4843A"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ÓRGÃO GERENCIADOR:</w:t>
      </w:r>
      <w:r>
        <w:rPr>
          <w:rFonts w:ascii="Arial" w:eastAsia="Times New Roman" w:hAnsi="Arial" w:cs="Arial"/>
          <w:color w:val="000000"/>
          <w:sz w:val="24"/>
          <w:szCs w:val="24"/>
          <w:lang w:eastAsia="pt-BR"/>
        </w:rPr>
        <w:t> O </w:t>
      </w:r>
      <w:r>
        <w:rPr>
          <w:rFonts w:ascii="Arial" w:eastAsia="Times New Roman" w:hAnsi="Arial" w:cs="Arial"/>
          <w:b/>
          <w:bCs/>
          <w:color w:val="000000"/>
          <w:sz w:val="24"/>
          <w:szCs w:val="24"/>
          <w:lang w:eastAsia="pt-BR"/>
        </w:rPr>
        <w:t>Ministério Público do Estado de Minas Gerais</w:t>
      </w:r>
      <w:r>
        <w:rPr>
          <w:rFonts w:ascii="Arial" w:eastAsia="Times New Roman" w:hAnsi="Arial" w:cs="Arial"/>
          <w:color w:val="000000"/>
          <w:sz w:val="24"/>
          <w:szCs w:val="24"/>
          <w:lang w:eastAsia="pt-BR"/>
        </w:rPr>
        <w:t>, por intermédio da </w:t>
      </w:r>
      <w:r>
        <w:rPr>
          <w:rFonts w:ascii="Arial" w:eastAsia="Times New Roman" w:hAnsi="Arial" w:cs="Arial"/>
          <w:b/>
          <w:bCs/>
          <w:color w:val="000000"/>
          <w:sz w:val="24"/>
          <w:szCs w:val="24"/>
          <w:lang w:eastAsia="pt-BR"/>
        </w:rPr>
        <w:t>Procuradoria-Geral de Justiça</w:t>
      </w:r>
      <w:r>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Pr>
          <w:rFonts w:ascii="Arial" w:eastAsia="Times New Roman" w:hAnsi="Arial" w:cs="Arial"/>
          <w:b/>
          <w:bCs/>
          <w:color w:val="000000"/>
          <w:sz w:val="24"/>
          <w:szCs w:val="24"/>
          <w:lang w:eastAsia="pt-BR"/>
        </w:rPr>
        <w:t>Órgão Gerenciador.</w:t>
      </w:r>
    </w:p>
    <w:p w14:paraId="03417074"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083BB48"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ÓRGÃO NÃO PARTICIPANTE:</w:t>
      </w:r>
      <w:r>
        <w:rPr>
          <w:rFonts w:ascii="Arial" w:eastAsia="Times New Roman" w:hAnsi="Arial" w:cs="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Pr>
          <w:rFonts w:ascii="Arial" w:eastAsia="Times New Roman" w:hAnsi="Arial" w:cs="Arial"/>
          <w:b/>
          <w:bCs/>
          <w:color w:val="000000"/>
          <w:sz w:val="24"/>
          <w:szCs w:val="24"/>
          <w:lang w:eastAsia="pt-BR"/>
        </w:rPr>
        <w:t>Órgão Não Participante.</w:t>
      </w:r>
    </w:p>
    <w:p w14:paraId="58B461EB"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B1D5E04"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 partes acima qualificadas firmam o presente </w:t>
      </w:r>
      <w:r>
        <w:rPr>
          <w:rFonts w:ascii="Arial" w:eastAsia="Times New Roman" w:hAnsi="Arial" w:cs="Arial"/>
          <w:b/>
          <w:bCs/>
          <w:color w:val="000000"/>
          <w:sz w:val="24"/>
          <w:szCs w:val="24"/>
          <w:lang w:eastAsia="pt-BR"/>
        </w:rPr>
        <w:t>Termo de Adesão ao Registro de Preços</w:t>
      </w:r>
      <w:r>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50AC8A88"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64B5D6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Pelo presente instrumento, o(a) _______________________, </w:t>
      </w:r>
      <w:r>
        <w:rPr>
          <w:rFonts w:ascii="Arial" w:eastAsia="Times New Roman" w:hAnsi="Arial" w:cs="Arial"/>
          <w:b/>
          <w:bCs/>
          <w:color w:val="000000"/>
          <w:sz w:val="24"/>
          <w:szCs w:val="24"/>
          <w:lang w:eastAsia="pt-BR"/>
        </w:rPr>
        <w:t>Órgão Não Participante</w:t>
      </w:r>
      <w:r>
        <w:rPr>
          <w:rFonts w:ascii="Arial" w:eastAsia="Times New Roman" w:hAnsi="Arial" w:cs="Arial"/>
          <w:color w:val="000000"/>
          <w:sz w:val="24"/>
          <w:szCs w:val="24"/>
          <w:lang w:eastAsia="pt-BR"/>
        </w:rPr>
        <w:t>, concorda com os termos do Registro de Preços, gerido pela </w:t>
      </w:r>
      <w:r>
        <w:rPr>
          <w:rFonts w:ascii="Arial" w:eastAsia="Times New Roman" w:hAnsi="Arial" w:cs="Arial"/>
          <w:b/>
          <w:bCs/>
          <w:color w:val="000000"/>
          <w:sz w:val="24"/>
          <w:szCs w:val="24"/>
          <w:lang w:eastAsia="pt-BR"/>
        </w:rPr>
        <w:t>Procuradoria-Geral de Justiça do Estado de Minas Gerais, Órgão Gerenciador</w:t>
      </w:r>
      <w:r>
        <w:rPr>
          <w:rFonts w:ascii="Arial" w:eastAsia="Times New Roman" w:hAnsi="Arial" w:cs="Arial"/>
          <w:color w:val="000000"/>
          <w:sz w:val="24"/>
          <w:szCs w:val="24"/>
          <w:lang w:eastAsia="pt-BR"/>
        </w:rPr>
        <w:t>,</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aderindo ao(s) seguinte(s) item(</w:t>
      </w:r>
      <w:proofErr w:type="spellStart"/>
      <w:r>
        <w:rPr>
          <w:rFonts w:ascii="Arial" w:eastAsia="Times New Roman" w:hAnsi="Arial" w:cs="Arial"/>
          <w:color w:val="000000"/>
          <w:sz w:val="24"/>
          <w:szCs w:val="24"/>
          <w:lang w:eastAsia="pt-BR"/>
        </w:rPr>
        <w:t>ns</w:t>
      </w:r>
      <w:proofErr w:type="spellEnd"/>
      <w:r>
        <w:rPr>
          <w:rFonts w:ascii="Arial" w:eastAsia="Times New Roman" w:hAnsi="Arial" w:cs="Arial"/>
          <w:color w:val="000000"/>
          <w:sz w:val="24"/>
          <w:szCs w:val="24"/>
          <w:lang w:eastAsia="pt-BR"/>
        </w:rPr>
        <w:t>), na(s) quantidade(s) abaixo informada(s):</w:t>
      </w:r>
    </w:p>
    <w:p w14:paraId="144ACB4E"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bl>
      <w:tblPr>
        <w:tblW w:w="7863" w:type="dxa"/>
        <w:tblInd w:w="42" w:type="dxa"/>
        <w:tblLayout w:type="fixed"/>
        <w:tblCellMar>
          <w:top w:w="15" w:type="dxa"/>
          <w:left w:w="22" w:type="dxa"/>
          <w:bottom w:w="15" w:type="dxa"/>
          <w:right w:w="22" w:type="dxa"/>
        </w:tblCellMar>
        <w:tblLook w:val="04A0" w:firstRow="1" w:lastRow="0" w:firstColumn="1" w:lastColumn="0" w:noHBand="0" w:noVBand="1"/>
      </w:tblPr>
      <w:tblGrid>
        <w:gridCol w:w="926"/>
        <w:gridCol w:w="1910"/>
        <w:gridCol w:w="1424"/>
        <w:gridCol w:w="1711"/>
        <w:gridCol w:w="1892"/>
      </w:tblGrid>
      <w:tr w:rsidR="00CF7F8A" w14:paraId="6C849E7E" w14:textId="77777777">
        <w:tc>
          <w:tcPr>
            <w:tcW w:w="926" w:type="dxa"/>
            <w:tcBorders>
              <w:top w:val="outset" w:sz="6" w:space="0" w:color="000000"/>
              <w:left w:val="outset" w:sz="6" w:space="0" w:color="000000"/>
              <w:bottom w:val="outset" w:sz="6" w:space="0" w:color="000000"/>
              <w:right w:val="outset" w:sz="6" w:space="0" w:color="000000"/>
            </w:tcBorders>
            <w:vAlign w:val="center"/>
          </w:tcPr>
          <w:p w14:paraId="14661A1F"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ITEM</w:t>
            </w:r>
          </w:p>
        </w:tc>
        <w:tc>
          <w:tcPr>
            <w:tcW w:w="1910" w:type="dxa"/>
            <w:tcBorders>
              <w:top w:val="outset" w:sz="6" w:space="0" w:color="000000"/>
              <w:left w:val="outset" w:sz="6" w:space="0" w:color="000000"/>
              <w:bottom w:val="outset" w:sz="6" w:space="0" w:color="000000"/>
              <w:right w:val="outset" w:sz="6" w:space="0" w:color="000000"/>
            </w:tcBorders>
            <w:vAlign w:val="center"/>
          </w:tcPr>
          <w:p w14:paraId="2C04E63D"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QUANTIDADE</w:t>
            </w:r>
          </w:p>
        </w:tc>
        <w:tc>
          <w:tcPr>
            <w:tcW w:w="1424" w:type="dxa"/>
            <w:tcBorders>
              <w:top w:val="outset" w:sz="6" w:space="0" w:color="000000"/>
              <w:left w:val="outset" w:sz="6" w:space="0" w:color="000000"/>
              <w:bottom w:val="outset" w:sz="6" w:space="0" w:color="000000"/>
              <w:right w:val="outset" w:sz="6" w:space="0" w:color="000000"/>
            </w:tcBorders>
            <w:vAlign w:val="center"/>
          </w:tcPr>
          <w:p w14:paraId="530176DE"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UNIDADE</w:t>
            </w:r>
          </w:p>
        </w:tc>
        <w:tc>
          <w:tcPr>
            <w:tcW w:w="1711" w:type="dxa"/>
            <w:tcBorders>
              <w:top w:val="outset" w:sz="6" w:space="0" w:color="000000"/>
              <w:left w:val="outset" w:sz="6" w:space="0" w:color="000000"/>
              <w:bottom w:val="outset" w:sz="6" w:space="0" w:color="000000"/>
              <w:right w:val="outset" w:sz="6" w:space="0" w:color="000000"/>
            </w:tcBorders>
            <w:vAlign w:val="center"/>
          </w:tcPr>
          <w:p w14:paraId="7A3A1223"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DESCRIÇÃO</w:t>
            </w:r>
          </w:p>
        </w:tc>
        <w:tc>
          <w:tcPr>
            <w:tcW w:w="1892" w:type="dxa"/>
            <w:tcBorders>
              <w:top w:val="outset" w:sz="6" w:space="0" w:color="000000"/>
              <w:left w:val="outset" w:sz="6" w:space="0" w:color="000000"/>
              <w:bottom w:val="outset" w:sz="6" w:space="0" w:color="000000"/>
              <w:right w:val="outset" w:sz="6" w:space="0" w:color="000000"/>
            </w:tcBorders>
            <w:vAlign w:val="center"/>
          </w:tcPr>
          <w:p w14:paraId="20D6D3B6"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CÓDIGO SIAD</w:t>
            </w:r>
          </w:p>
        </w:tc>
      </w:tr>
      <w:tr w:rsidR="00CF7F8A" w14:paraId="2D36E181" w14:textId="77777777">
        <w:tc>
          <w:tcPr>
            <w:tcW w:w="926" w:type="dxa"/>
            <w:tcBorders>
              <w:top w:val="outset" w:sz="6" w:space="0" w:color="000000"/>
              <w:left w:val="outset" w:sz="6" w:space="0" w:color="000000"/>
              <w:bottom w:val="outset" w:sz="6" w:space="0" w:color="000000"/>
              <w:right w:val="outset" w:sz="6" w:space="0" w:color="000000"/>
            </w:tcBorders>
            <w:vAlign w:val="center"/>
          </w:tcPr>
          <w:p w14:paraId="36C13C83"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910" w:type="dxa"/>
            <w:tcBorders>
              <w:top w:val="outset" w:sz="6" w:space="0" w:color="000000"/>
              <w:left w:val="outset" w:sz="6" w:space="0" w:color="000000"/>
              <w:bottom w:val="outset" w:sz="6" w:space="0" w:color="000000"/>
              <w:right w:val="outset" w:sz="6" w:space="0" w:color="000000"/>
            </w:tcBorders>
            <w:vAlign w:val="center"/>
          </w:tcPr>
          <w:p w14:paraId="2E3B476E"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333018A2"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572DD83D"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92" w:type="dxa"/>
            <w:tcBorders>
              <w:top w:val="outset" w:sz="6" w:space="0" w:color="000000"/>
              <w:left w:val="outset" w:sz="6" w:space="0" w:color="000000"/>
              <w:bottom w:val="outset" w:sz="6" w:space="0" w:color="000000"/>
              <w:right w:val="outset" w:sz="6" w:space="0" w:color="000000"/>
            </w:tcBorders>
            <w:vAlign w:val="center"/>
          </w:tcPr>
          <w:p w14:paraId="14CD90C0"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r w:rsidR="00CF7F8A" w14:paraId="231100F5" w14:textId="77777777">
        <w:tc>
          <w:tcPr>
            <w:tcW w:w="926" w:type="dxa"/>
            <w:tcBorders>
              <w:top w:val="outset" w:sz="6" w:space="0" w:color="000000"/>
              <w:left w:val="outset" w:sz="6" w:space="0" w:color="000000"/>
              <w:bottom w:val="outset" w:sz="6" w:space="0" w:color="000000"/>
              <w:right w:val="outset" w:sz="6" w:space="0" w:color="000000"/>
            </w:tcBorders>
            <w:vAlign w:val="center"/>
          </w:tcPr>
          <w:p w14:paraId="2D75DDD8"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910" w:type="dxa"/>
            <w:tcBorders>
              <w:top w:val="outset" w:sz="6" w:space="0" w:color="000000"/>
              <w:left w:val="outset" w:sz="6" w:space="0" w:color="000000"/>
              <w:bottom w:val="outset" w:sz="6" w:space="0" w:color="000000"/>
              <w:right w:val="outset" w:sz="6" w:space="0" w:color="000000"/>
            </w:tcBorders>
            <w:vAlign w:val="center"/>
          </w:tcPr>
          <w:p w14:paraId="1DCC61FD"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44D7FB6E"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2CD5809B"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92" w:type="dxa"/>
            <w:tcBorders>
              <w:top w:val="outset" w:sz="6" w:space="0" w:color="000000"/>
              <w:left w:val="outset" w:sz="6" w:space="0" w:color="000000"/>
              <w:bottom w:val="outset" w:sz="6" w:space="0" w:color="000000"/>
              <w:right w:val="outset" w:sz="6" w:space="0" w:color="000000"/>
            </w:tcBorders>
            <w:vAlign w:val="center"/>
          </w:tcPr>
          <w:p w14:paraId="15B38564"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r w:rsidR="00CF7F8A" w14:paraId="7252FCAB" w14:textId="77777777">
        <w:tc>
          <w:tcPr>
            <w:tcW w:w="926" w:type="dxa"/>
            <w:tcBorders>
              <w:top w:val="outset" w:sz="6" w:space="0" w:color="000000"/>
              <w:left w:val="outset" w:sz="6" w:space="0" w:color="000000"/>
              <w:bottom w:val="outset" w:sz="6" w:space="0" w:color="000000"/>
              <w:right w:val="outset" w:sz="6" w:space="0" w:color="000000"/>
            </w:tcBorders>
            <w:vAlign w:val="center"/>
          </w:tcPr>
          <w:p w14:paraId="5E5E703F"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910" w:type="dxa"/>
            <w:tcBorders>
              <w:top w:val="outset" w:sz="6" w:space="0" w:color="000000"/>
              <w:left w:val="outset" w:sz="6" w:space="0" w:color="000000"/>
              <w:bottom w:val="outset" w:sz="6" w:space="0" w:color="000000"/>
              <w:right w:val="outset" w:sz="6" w:space="0" w:color="000000"/>
            </w:tcBorders>
            <w:vAlign w:val="center"/>
          </w:tcPr>
          <w:p w14:paraId="68051865"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424" w:type="dxa"/>
            <w:tcBorders>
              <w:top w:val="outset" w:sz="6" w:space="0" w:color="000000"/>
              <w:left w:val="outset" w:sz="6" w:space="0" w:color="000000"/>
              <w:bottom w:val="outset" w:sz="6" w:space="0" w:color="000000"/>
              <w:right w:val="outset" w:sz="6" w:space="0" w:color="000000"/>
            </w:tcBorders>
            <w:vAlign w:val="center"/>
          </w:tcPr>
          <w:p w14:paraId="2685D008"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768A879D"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92" w:type="dxa"/>
            <w:tcBorders>
              <w:top w:val="outset" w:sz="6" w:space="0" w:color="000000"/>
              <w:left w:val="outset" w:sz="6" w:space="0" w:color="000000"/>
              <w:bottom w:val="outset" w:sz="6" w:space="0" w:color="000000"/>
              <w:right w:val="outset" w:sz="6" w:space="0" w:color="000000"/>
            </w:tcBorders>
            <w:vAlign w:val="center"/>
          </w:tcPr>
          <w:p w14:paraId="3B818187" w14:textId="77777777" w:rsidR="00CF7F8A" w:rsidRDefault="00000000">
            <w:pPr>
              <w:widowControl w:val="0"/>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bl>
    <w:p w14:paraId="74B42A26"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3EC1E1BA"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Observação: o órgão não participante deverá efetivar a contratação solicitada em até 90 (noventa) dias, contados da autorização do órgão gerenciador, respeitada a vigência da ARP.</w:t>
      </w:r>
    </w:p>
    <w:p w14:paraId="2EFD6208"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Observação: este termo de adesão deverá ser preenchido apenas nos casos de adesões de órgãos </w:t>
      </w:r>
      <w:r>
        <w:rPr>
          <w:rFonts w:ascii="Arial" w:eastAsia="Times New Roman" w:hAnsi="Arial" w:cs="Arial"/>
          <w:b/>
          <w:bCs/>
          <w:color w:val="000000"/>
          <w:sz w:val="24"/>
          <w:szCs w:val="24"/>
          <w:lang w:eastAsia="pt-BR"/>
        </w:rPr>
        <w:t>não</w:t>
      </w:r>
      <w:r>
        <w:rPr>
          <w:rFonts w:ascii="Arial" w:eastAsia="Times New Roman" w:hAnsi="Arial" w:cs="Arial"/>
          <w:color w:val="000000"/>
          <w:sz w:val="24"/>
          <w:szCs w:val="24"/>
          <w:lang w:eastAsia="pt-BR"/>
        </w:rPr>
        <w:t> integrantes do SIRP.</w:t>
      </w:r>
    </w:p>
    <w:p w14:paraId="49A68EFE" w14:textId="77777777" w:rsidR="00CF7F8A" w:rsidRDefault="00000000">
      <w:pPr>
        <w:spacing w:before="240" w:after="24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5C8880F" w14:textId="77777777" w:rsidR="00CF7F8A" w:rsidRDefault="00000000">
      <w:pPr>
        <w:spacing w:before="240" w:after="24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 de ....................... de ........</w:t>
      </w:r>
    </w:p>
    <w:p w14:paraId="49185C80"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6A1650E"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w:t>
      </w:r>
    </w:p>
    <w:p w14:paraId="38AE99A9"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Assinatura do representante legal</w:t>
      </w:r>
    </w:p>
    <w:p w14:paraId="1D49BE7D" w14:textId="77777777" w:rsidR="00CF7F8A" w:rsidRDefault="00CF7F8A">
      <w:pPr>
        <w:spacing w:before="240" w:after="240" w:line="240" w:lineRule="auto"/>
        <w:rPr>
          <w:rFonts w:ascii="Arial" w:eastAsia="Times New Roman" w:hAnsi="Arial" w:cs="Arial"/>
          <w:color w:val="000000"/>
          <w:sz w:val="24"/>
          <w:szCs w:val="24"/>
          <w:lang w:eastAsia="pt-BR"/>
        </w:rPr>
      </w:pPr>
    </w:p>
    <w:p w14:paraId="311D8FF0" w14:textId="77777777" w:rsidR="00CF7F8A" w:rsidRDefault="00000000">
      <w:pPr>
        <w:spacing w:before="240" w:after="24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627AB73"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4AE93CA2"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0C7F53B" w14:textId="77777777" w:rsidR="00CF7F8A" w:rsidRDefault="00CF7F8A">
      <w:pPr>
        <w:spacing w:before="120" w:after="120" w:line="240" w:lineRule="auto"/>
        <w:ind w:left="120" w:right="120"/>
        <w:jc w:val="both"/>
        <w:rPr>
          <w:rFonts w:ascii="Arial" w:eastAsia="Times New Roman" w:hAnsi="Arial" w:cs="Arial"/>
          <w:color w:val="000000"/>
          <w:sz w:val="24"/>
          <w:szCs w:val="24"/>
          <w:lang w:eastAsia="pt-BR"/>
        </w:rPr>
      </w:pPr>
    </w:p>
    <w:p w14:paraId="4217C53B"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24F63862"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Procuradoria-Geral de Justiça</w:t>
      </w:r>
    </w:p>
    <w:p w14:paraId="14DDDA2D"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E07AA45"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271BDC34"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2DB8723"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6ADC3828"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D634CD8"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__________________________</w:t>
      </w:r>
    </w:p>
    <w:p w14:paraId="0587CD1E"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5D4B8C9" w14:textId="77777777" w:rsidR="00CF7F8A" w:rsidRDefault="00000000">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CC1DC67"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Testemunhas:</w:t>
      </w:r>
    </w:p>
    <w:p w14:paraId="043105AE" w14:textId="77777777" w:rsidR="00CF7F8A" w:rsidRDefault="00000000">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w:t>
      </w:r>
    </w:p>
    <w:p w14:paraId="67B3A8C5" w14:textId="77777777" w:rsidR="00CF7F8A" w:rsidRDefault="00000000">
      <w:pPr>
        <w:spacing w:before="120" w:after="120" w:line="240" w:lineRule="auto"/>
        <w:ind w:left="120" w:right="120"/>
        <w:jc w:val="both"/>
        <w:rPr>
          <w:rFonts w:ascii="Arial" w:eastAsia="Calibri" w:hAnsi="Arial" w:cs="Arial"/>
          <w:kern w:val="2"/>
          <w14:ligatures w14:val="standardContextual"/>
        </w:rPr>
      </w:pPr>
      <w:r>
        <w:rPr>
          <w:rFonts w:ascii="Arial" w:eastAsia="Times New Roman" w:hAnsi="Arial" w:cs="Arial"/>
          <w:b/>
          <w:bCs/>
          <w:color w:val="000000"/>
          <w:sz w:val="24"/>
          <w:szCs w:val="24"/>
          <w:lang w:eastAsia="pt-BR"/>
        </w:rPr>
        <w:t>2)</w:t>
      </w:r>
      <w:bookmarkStart w:id="236" w:name="_Hlk161828238"/>
      <w:bookmarkEnd w:id="236"/>
    </w:p>
    <w:p w14:paraId="725E6F1F" w14:textId="77777777" w:rsidR="00CF7F8A" w:rsidRDefault="00CF7F8A">
      <w:pPr>
        <w:spacing w:after="0" w:line="240" w:lineRule="auto"/>
        <w:rPr>
          <w:rFonts w:ascii="Arial" w:eastAsia="Times New Roman" w:hAnsi="Arial" w:cs="Arial"/>
          <w:b/>
          <w:bCs/>
          <w:kern w:val="2"/>
          <w:sz w:val="24"/>
          <w:szCs w:val="24"/>
          <w:highlight w:val="green"/>
          <w:lang w:eastAsia="ar-SA"/>
        </w:rPr>
      </w:pPr>
    </w:p>
    <w:p w14:paraId="2BD9E522" w14:textId="77777777" w:rsidR="00CF7F8A" w:rsidRDefault="00CF7F8A">
      <w:pPr>
        <w:rPr>
          <w:rFonts w:ascii="Arial" w:eastAsia="Times New Roman" w:hAnsi="Arial" w:cs="Arial"/>
          <w:kern w:val="2"/>
          <w:sz w:val="24"/>
          <w:szCs w:val="24"/>
          <w:lang w:eastAsia="ar-SA"/>
        </w:rPr>
      </w:pPr>
    </w:p>
    <w:sectPr w:rsidR="00CF7F8A">
      <w:headerReference w:type="default" r:id="rId37"/>
      <w:footerReference w:type="default" r:id="rId38"/>
      <w:pgSz w:w="11906" w:h="16838"/>
      <w:pgMar w:top="2665" w:right="1134" w:bottom="1134" w:left="1701" w:header="425" w:footer="709"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25626" w14:textId="77777777" w:rsidR="007816CE" w:rsidRDefault="007816CE">
      <w:pPr>
        <w:spacing w:after="0" w:line="240" w:lineRule="auto"/>
      </w:pPr>
      <w:r>
        <w:separator/>
      </w:r>
    </w:p>
  </w:endnote>
  <w:endnote w:type="continuationSeparator" w:id="0">
    <w:p w14:paraId="176EA023" w14:textId="77777777" w:rsidR="007816CE" w:rsidRDefault="00781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CBDE" w14:textId="77777777" w:rsidR="00CF7F8A" w:rsidRDefault="00000000">
    <w:pPr>
      <w:pStyle w:val="Rodap"/>
      <w:jc w:val="right"/>
      <w:rPr>
        <w:rFonts w:ascii="Times New Roman" w:hAnsi="Times New Roman" w:cs="Times New Roman"/>
      </w:rPr>
    </w:pPr>
    <w:r>
      <w:fldChar w:fldCharType="begin"/>
    </w:r>
    <w:r>
      <w:instrText>PAGE</w:instrText>
    </w:r>
    <w:r>
      <w:fldChar w:fldCharType="separate"/>
    </w:r>
    <w:r>
      <w:t>1</w:t>
    </w:r>
    <w:r>
      <w:fldChar w:fldCharType="end"/>
    </w:r>
  </w:p>
  <w:p w14:paraId="7EF6D2FE" w14:textId="77777777" w:rsidR="00CF7F8A" w:rsidRDefault="00CF7F8A">
    <w:pPr>
      <w:pStyle w:val="Rodap"/>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E5CA6" w14:textId="77777777" w:rsidR="00CF7F8A" w:rsidRDefault="00000000">
    <w:pPr>
      <w:pStyle w:val="Rodap"/>
      <w:jc w:val="right"/>
      <w:rPr>
        <w:rFonts w:ascii="Times New Roman" w:hAnsi="Times New Roman" w:cs="Times New Roman"/>
      </w:rPr>
    </w:pPr>
    <w:r>
      <w:fldChar w:fldCharType="begin"/>
    </w:r>
    <w:r>
      <w:instrText>PAGE</w:instrText>
    </w:r>
    <w:r>
      <w:fldChar w:fldCharType="separate"/>
    </w:r>
    <w:r>
      <w:t>7</w:t>
    </w:r>
    <w:r>
      <w:fldChar w:fldCharType="end"/>
    </w:r>
  </w:p>
  <w:p w14:paraId="31353A00" w14:textId="77777777" w:rsidR="00CF7F8A" w:rsidRDefault="00CF7F8A">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4BBD2" w14:textId="77777777" w:rsidR="007816CE" w:rsidRDefault="007816CE">
      <w:pPr>
        <w:spacing w:after="0" w:line="240" w:lineRule="auto"/>
      </w:pPr>
      <w:r>
        <w:separator/>
      </w:r>
    </w:p>
  </w:footnote>
  <w:footnote w:type="continuationSeparator" w:id="0">
    <w:p w14:paraId="24D90141" w14:textId="77777777" w:rsidR="007816CE" w:rsidRDefault="00781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5AE1C" w14:textId="77777777" w:rsidR="00CF7F8A" w:rsidRDefault="00000000">
    <w:pPr>
      <w:pStyle w:val="Cabealho"/>
      <w:jc w:val="center"/>
      <w:rPr>
        <w:rFonts w:ascii="Times New Roman" w:hAnsi="Times New Roman" w:cs="Times New Roman"/>
      </w:rPr>
    </w:pPr>
    <w:r>
      <w:rPr>
        <w:noProof/>
      </w:rPr>
      <w:drawing>
        <wp:inline distT="0" distB="0" distL="0" distR="0" wp14:anchorId="6881E80E" wp14:editId="5AB046B0">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7F456958" w14:textId="77777777" w:rsidR="00CF7F8A" w:rsidRDefault="00CF7F8A">
    <w:pPr>
      <w:pStyle w:val="Cabealho"/>
      <w:jc w:val="center"/>
      <w:rPr>
        <w:rFonts w:ascii="Times New Roman" w:hAnsi="Times New Roman" w:cs="Times New Roman"/>
        <w:sz w:val="14"/>
        <w:szCs w:val="14"/>
      </w:rPr>
    </w:pPr>
  </w:p>
  <w:p w14:paraId="24E75ADE" w14:textId="77777777" w:rsidR="00CF7F8A" w:rsidRDefault="00000000">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A95C0E7" w14:textId="77777777" w:rsidR="00CF7F8A" w:rsidRDefault="00000000">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E1637FB" w14:textId="77777777" w:rsidR="00CF7F8A" w:rsidRDefault="00000000">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ED47A" w14:textId="77777777" w:rsidR="00CF7F8A" w:rsidRDefault="00000000">
    <w:pPr>
      <w:pStyle w:val="Cabealho"/>
      <w:jc w:val="center"/>
      <w:rPr>
        <w:rFonts w:ascii="Times New Roman" w:hAnsi="Times New Roman" w:cs="Times New Roman"/>
      </w:rPr>
    </w:pPr>
    <w:r>
      <w:rPr>
        <w:noProof/>
      </w:rPr>
      <w:drawing>
        <wp:inline distT="0" distB="0" distL="0" distR="0" wp14:anchorId="3794B377" wp14:editId="5EB5BACA">
          <wp:extent cx="717550" cy="742950"/>
          <wp:effectExtent l="0" t="0" r="0" b="0"/>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4A5A1A65" w14:textId="77777777" w:rsidR="00CF7F8A" w:rsidRDefault="00CF7F8A">
    <w:pPr>
      <w:pStyle w:val="Cabealho"/>
      <w:jc w:val="center"/>
      <w:rPr>
        <w:rFonts w:ascii="Times New Roman" w:hAnsi="Times New Roman" w:cs="Times New Roman"/>
        <w:sz w:val="14"/>
        <w:szCs w:val="14"/>
      </w:rPr>
    </w:pPr>
  </w:p>
  <w:p w14:paraId="7DB378DE" w14:textId="77777777" w:rsidR="00CF7F8A" w:rsidRDefault="00000000">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6930D73B" w14:textId="77777777" w:rsidR="00CF7F8A" w:rsidRDefault="00000000">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11BDD292" w14:textId="77777777" w:rsidR="00CF7F8A" w:rsidRDefault="00000000">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34702"/>
    <w:multiLevelType w:val="multilevel"/>
    <w:tmpl w:val="C478D4F6"/>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ACF63FB"/>
    <w:multiLevelType w:val="multilevel"/>
    <w:tmpl w:val="C450EBAA"/>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6585AE6"/>
    <w:multiLevelType w:val="multilevel"/>
    <w:tmpl w:val="F120167C"/>
    <w:lvl w:ilvl="0">
      <w:start w:val="11"/>
      <w:numFmt w:val="decimal"/>
      <w:lvlText w:val="%1"/>
      <w:lvlJc w:val="left"/>
      <w:pPr>
        <w:tabs>
          <w:tab w:val="num" w:pos="0"/>
        </w:tabs>
        <w:ind w:left="375" w:hanging="375"/>
      </w:pPr>
    </w:lvl>
    <w:lvl w:ilvl="1">
      <w:start w:val="1"/>
      <w:numFmt w:val="decimal"/>
      <w:lvlText w:val="%1.%2"/>
      <w:lvlJc w:val="left"/>
      <w:pPr>
        <w:tabs>
          <w:tab w:val="num" w:pos="0"/>
        </w:tabs>
        <w:ind w:left="735" w:hanging="375"/>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3" w15:restartNumberingAfterBreak="0">
    <w:nsid w:val="1B1E0823"/>
    <w:multiLevelType w:val="multilevel"/>
    <w:tmpl w:val="AAA85F8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C212223"/>
    <w:multiLevelType w:val="multilevel"/>
    <w:tmpl w:val="A1E679AA"/>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67E4AEB"/>
    <w:multiLevelType w:val="multilevel"/>
    <w:tmpl w:val="BD24AE9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3AA4776B"/>
    <w:multiLevelType w:val="multilevel"/>
    <w:tmpl w:val="3EAEF7EA"/>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3D662BA8"/>
    <w:multiLevelType w:val="multilevel"/>
    <w:tmpl w:val="104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5128C4"/>
    <w:multiLevelType w:val="multilevel"/>
    <w:tmpl w:val="21C4BE2A"/>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495C07C7"/>
    <w:multiLevelType w:val="multilevel"/>
    <w:tmpl w:val="F6BC180C"/>
    <w:lvl w:ilvl="0">
      <w:start w:val="2"/>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10" w15:restartNumberingAfterBreak="0">
    <w:nsid w:val="4C9C30EF"/>
    <w:multiLevelType w:val="multilevel"/>
    <w:tmpl w:val="ECE0D76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522467EE"/>
    <w:multiLevelType w:val="multilevel"/>
    <w:tmpl w:val="C5A85C2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60E448F7"/>
    <w:multiLevelType w:val="multilevel"/>
    <w:tmpl w:val="DD1AD286"/>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64876DC8"/>
    <w:multiLevelType w:val="multilevel"/>
    <w:tmpl w:val="AFFE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E556D7"/>
    <w:multiLevelType w:val="multilevel"/>
    <w:tmpl w:val="825C9E2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69470D3A"/>
    <w:multiLevelType w:val="multilevel"/>
    <w:tmpl w:val="1CC86474"/>
    <w:lvl w:ilvl="0">
      <w:start w:val="1"/>
      <w:numFmt w:val="decimal"/>
      <w:lvlText w:val="%1."/>
      <w:lvlJc w:val="left"/>
      <w:pPr>
        <w:tabs>
          <w:tab w:val="num" w:pos="0"/>
        </w:tabs>
        <w:ind w:left="720" w:hanging="360"/>
      </w:pPr>
      <w:rPr>
        <w:b/>
        <w:sz w:val="22"/>
      </w:rPr>
    </w:lvl>
    <w:lvl w:ilvl="1">
      <w:start w:val="1"/>
      <w:numFmt w:val="decimal"/>
      <w:lvlText w:val="%1.%2."/>
      <w:lvlJc w:val="left"/>
      <w:pPr>
        <w:tabs>
          <w:tab w:val="num" w:pos="0"/>
        </w:tabs>
        <w:ind w:left="1440" w:hanging="360"/>
      </w:pPr>
      <w:rPr>
        <w:b/>
      </w:rPr>
    </w:lvl>
    <w:lvl w:ilvl="2">
      <w:start w:val="1"/>
      <w:numFmt w:val="decimal"/>
      <w:lvlText w:val="%1.%2.%3."/>
      <w:lvlJc w:val="left"/>
      <w:pPr>
        <w:tabs>
          <w:tab w:val="num" w:pos="0"/>
        </w:tabs>
        <w:ind w:left="2160" w:hanging="18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18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180"/>
      </w:pPr>
    </w:lvl>
  </w:abstractNum>
  <w:abstractNum w:abstractNumId="16" w15:restartNumberingAfterBreak="0">
    <w:nsid w:val="6E870DEE"/>
    <w:multiLevelType w:val="multilevel"/>
    <w:tmpl w:val="3536E8C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73886BEA"/>
    <w:multiLevelType w:val="multilevel"/>
    <w:tmpl w:val="961667BA"/>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740A6A2A"/>
    <w:multiLevelType w:val="multilevel"/>
    <w:tmpl w:val="54C6AF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lvl>
  </w:abstractNum>
  <w:num w:numId="1" w16cid:durableId="1461922778">
    <w:abstractNumId w:val="18"/>
  </w:num>
  <w:num w:numId="2" w16cid:durableId="1947730235">
    <w:abstractNumId w:val="9"/>
  </w:num>
  <w:num w:numId="3" w16cid:durableId="74713545">
    <w:abstractNumId w:val="2"/>
  </w:num>
  <w:num w:numId="4" w16cid:durableId="886336632">
    <w:abstractNumId w:val="15"/>
  </w:num>
  <w:num w:numId="5" w16cid:durableId="1835105785">
    <w:abstractNumId w:val="3"/>
  </w:num>
  <w:num w:numId="6" w16cid:durableId="1759249847">
    <w:abstractNumId w:val="11"/>
  </w:num>
  <w:num w:numId="7" w16cid:durableId="409083885">
    <w:abstractNumId w:val="17"/>
  </w:num>
  <w:num w:numId="8" w16cid:durableId="1689020354">
    <w:abstractNumId w:val="14"/>
  </w:num>
  <w:num w:numId="9" w16cid:durableId="1333484898">
    <w:abstractNumId w:val="10"/>
  </w:num>
  <w:num w:numId="10" w16cid:durableId="680397796">
    <w:abstractNumId w:val="5"/>
  </w:num>
  <w:num w:numId="11" w16cid:durableId="1926645514">
    <w:abstractNumId w:val="4"/>
  </w:num>
  <w:num w:numId="12" w16cid:durableId="1375042645">
    <w:abstractNumId w:val="16"/>
  </w:num>
  <w:num w:numId="13" w16cid:durableId="567037289">
    <w:abstractNumId w:val="6"/>
  </w:num>
  <w:num w:numId="14" w16cid:durableId="38819133">
    <w:abstractNumId w:val="12"/>
  </w:num>
  <w:num w:numId="15" w16cid:durableId="395056232">
    <w:abstractNumId w:val="0"/>
  </w:num>
  <w:num w:numId="16" w16cid:durableId="2127193519">
    <w:abstractNumId w:val="1"/>
  </w:num>
  <w:num w:numId="17" w16cid:durableId="1448888290">
    <w:abstractNumId w:val="8"/>
  </w:num>
  <w:num w:numId="18" w16cid:durableId="988629573">
    <w:abstractNumId w:val="13"/>
  </w:num>
  <w:num w:numId="19" w16cid:durableId="5510360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F8A"/>
    <w:rsid w:val="00116254"/>
    <w:rsid w:val="00235C0A"/>
    <w:rsid w:val="003363E1"/>
    <w:rsid w:val="00383CBA"/>
    <w:rsid w:val="003B03E7"/>
    <w:rsid w:val="003C2DB6"/>
    <w:rsid w:val="003D3867"/>
    <w:rsid w:val="003E6930"/>
    <w:rsid w:val="004828F0"/>
    <w:rsid w:val="004C5C2D"/>
    <w:rsid w:val="007816CE"/>
    <w:rsid w:val="009B3648"/>
    <w:rsid w:val="00B90AB7"/>
    <w:rsid w:val="00CD7EC7"/>
    <w:rsid w:val="00CF7F8A"/>
    <w:rsid w:val="00DB559D"/>
    <w:rsid w:val="00DC5626"/>
    <w:rsid w:val="00EE4536"/>
    <w:rsid w:val="00F4559E"/>
    <w:rsid w:val="00FD553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DA1F"/>
  <w15:docId w15:val="{67D48DA7-0F1D-46C7-859A-45257ED08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045"/>
    <w:pPr>
      <w:spacing w:after="160" w:line="259" w:lineRule="auto"/>
    </w:pPr>
    <w:rPr>
      <w:sz w:val="22"/>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unhideWhenUsed/>
    <w:rsid w:val="007F258F"/>
    <w:rPr>
      <w:color w:val="0563C1" w:themeColor="hyperlink"/>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22"/>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character" w:customStyle="1" w:styleId="MenoPendente2">
    <w:name w:val="Menção Pendente2"/>
    <w:basedOn w:val="Fontepargpadro"/>
    <w:uiPriority w:val="99"/>
    <w:semiHidden/>
    <w:unhideWhenUsed/>
    <w:qFormat/>
    <w:rsid w:val="00D955FA"/>
    <w:rPr>
      <w:color w:val="605E5C"/>
      <w:shd w:val="clear" w:color="auto" w:fill="E1DFDD"/>
    </w:rPr>
  </w:style>
  <w:style w:type="character" w:customStyle="1" w:styleId="cf01">
    <w:name w:val="cf01"/>
    <w:basedOn w:val="Fontepargpadro"/>
    <w:qFormat/>
    <w:rsid w:val="007E2558"/>
    <w:rPr>
      <w:rFonts w:ascii="Segoe UI" w:hAnsi="Segoe UI" w:cs="Segoe UI"/>
      <w:sz w:val="18"/>
      <w:szCs w:val="18"/>
      <w:shd w:val="clear" w:color="auto" w:fill="FFFF00"/>
    </w:rPr>
  </w:style>
  <w:style w:type="character" w:customStyle="1" w:styleId="MenoPendente3">
    <w:name w:val="Menção Pendente3"/>
    <w:basedOn w:val="Fontepargpadro"/>
    <w:uiPriority w:val="99"/>
    <w:semiHidden/>
    <w:unhideWhenUsed/>
    <w:qFormat/>
    <w:rsid w:val="00EF3007"/>
    <w:rPr>
      <w:color w:val="605E5C"/>
      <w:shd w:val="clear" w:color="auto" w:fill="E1DFDD"/>
    </w:rPr>
  </w:style>
  <w:style w:type="character" w:customStyle="1" w:styleId="ui-provider">
    <w:name w:val="ui-provider"/>
    <w:basedOn w:val="Fontepargpadro"/>
    <w:qFormat/>
    <w:rsid w:val="00E65AA9"/>
  </w:style>
  <w:style w:type="character" w:customStyle="1" w:styleId="MenoPendente4">
    <w:name w:val="Menção Pendente4"/>
    <w:basedOn w:val="Fontepargpadro"/>
    <w:uiPriority w:val="99"/>
    <w:semiHidden/>
    <w:unhideWhenUsed/>
    <w:qFormat/>
    <w:rsid w:val="00CD6499"/>
    <w:rPr>
      <w:color w:val="605E5C"/>
      <w:shd w:val="clear" w:color="auto" w:fill="E1DFDD"/>
    </w:rPr>
  </w:style>
  <w:style w:type="character" w:customStyle="1" w:styleId="MenoPendente5">
    <w:name w:val="Menção Pendente5"/>
    <w:basedOn w:val="Fontepargpadro"/>
    <w:uiPriority w:val="99"/>
    <w:semiHidden/>
    <w:unhideWhenUsed/>
    <w:qFormat/>
    <w:rsid w:val="00F8264D"/>
    <w:rPr>
      <w:color w:val="605E5C"/>
      <w:shd w:val="clear" w:color="auto" w:fill="E1DFDD"/>
    </w:rPr>
  </w:style>
  <w:style w:type="character" w:customStyle="1" w:styleId="nfaseforte">
    <w:name w:val="Ênfase forte"/>
    <w:qFormat/>
    <w:rPr>
      <w:b/>
      <w:bCs/>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left"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ind w:left="851" w:firstLine="0"/>
    </w:pPr>
    <w:rPr>
      <w:color w:val="auto"/>
    </w:rPr>
  </w:style>
  <w:style w:type="paragraph" w:customStyle="1" w:styleId="Nivel5">
    <w:name w:val="Nivel 5"/>
    <w:basedOn w:val="Nivel4"/>
    <w:qFormat/>
    <w:rsid w:val="00B942F6"/>
    <w:pPr>
      <w:ind w:left="1276"/>
    </w:pPr>
  </w:style>
  <w:style w:type="paragraph" w:customStyle="1" w:styleId="itemnivel3">
    <w:name w:val="item_nivel3"/>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qFormat/>
    <w:rsid w:val="003B4B05"/>
    <w:pPr>
      <w:suppressAutoHyphens w:val="0"/>
      <w:spacing w:beforeAutospacing="1"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customStyle="1" w:styleId="Tabelacomgrade1">
    <w:name w:val="Tabela com grade1"/>
    <w:basedOn w:val="Tabelanormal"/>
    <w:uiPriority w:val="59"/>
    <w:rsid w:val="00FF5820"/>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pacing w:after="200" w:line="276" w:lineRule="auto"/>
    </w:pPr>
    <w:rPr>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C5C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hyperlink" Target="mailto:licitacao@mpmg.mp.br" TargetMode="External"/><Relationship Id="rId39" Type="http://schemas.openxmlformats.org/officeDocument/2006/relationships/fontTable" Target="fontTable.xml"/><Relationship Id="rId21" Type="http://schemas.openxmlformats.org/officeDocument/2006/relationships/hyperlink" Target="https://www.portaltransparencia.gov.br/sancoes/ceis" TargetMode="External"/><Relationship Id="rId34" Type="http://schemas.openxmlformats.org/officeDocument/2006/relationships/hyperlink" Target="../../ltrindade/Downloads/OneDrive_2024-04-17/CONSIDERA&#199;&#213;ES%2016.04/_blank"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compras.mg.gov.br/"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compras.mg.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mpmg.mp.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mpmg.mp.br/"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mpmg.mp.br/"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mailto:dgcl@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compras.mg.gov.br/" TargetMode="External"/><Relationship Id="rId35" Type="http://schemas.openxmlformats.org/officeDocument/2006/relationships/hyperlink" Target="https://sei.mpmg.mp.br/sei/controlador.php?acao=protocolo_visualizar&amp;id_protocolo=3717453&amp;id_procedimento_atual=10580308&amp;infra_sistema=100000100&amp;infra_unidade_atual=110005352&amp;infra_hash=8c5c96415dd856c1e6067fab67fa3a23b65eb86584eb6275c500b9fdafed9b5b808ed46f3c8e3e1acb2a62142335d7ab2c4bda5819c80cfc7f362c6f26f532381fff80b27135664403ed407f2af4721f0a4342980d7ad87ae677048dd16552b2"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EDFC1873A45D4580364C2F2B3F147C" ma:contentTypeVersion="13" ma:contentTypeDescription="Crie um novo documento." ma:contentTypeScope="" ma:versionID="cc71f57a9834f7e36bb1d244ad98e9ae">
  <xsd:schema xmlns:xsd="http://www.w3.org/2001/XMLSchema" xmlns:xs="http://www.w3.org/2001/XMLSchema" xmlns:p="http://schemas.microsoft.com/office/2006/metadata/properties" xmlns:ns2="434281a0-9d46-45d9-87b8-033749345f17" xmlns:ns3="2003f058-11d8-48b5-b130-679a8a4c2f56" targetNamespace="http://schemas.microsoft.com/office/2006/metadata/properties" ma:root="true" ma:fieldsID="6ed7fcf2f29ee94c5cc1df59cb830c6c" ns2:_="" ns3:_="">
    <xsd:import namespace="434281a0-9d46-45d9-87b8-033749345f17"/>
    <xsd:import namespace="2003f058-11d8-48b5-b130-679a8a4c2f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4281a0-9d46-45d9-87b8-033749345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3f058-11d8-48b5-b130-679a8a4c2f56"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f79c3dc-5bd6-4312-981f-94fe26109d7a}" ma:internalName="TaxCatchAll" ma:showField="CatchAllData" ma:web="2003f058-11d8-48b5-b130-679a8a4c2f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4281a0-9d46-45d9-87b8-033749345f17">
      <Terms xmlns="http://schemas.microsoft.com/office/infopath/2007/PartnerControls"/>
    </lcf76f155ced4ddcb4097134ff3c332f>
    <TaxCatchAll xmlns="2003f058-11d8-48b5-b130-679a8a4c2f5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6FECE-F925-4138-A1B3-4036153F7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4281a0-9d46-45d9-87b8-033749345f17"/>
    <ds:schemaRef ds:uri="2003f058-11d8-48b5-b130-679a8a4c2f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434281a0-9d46-45d9-87b8-033749345f17"/>
    <ds:schemaRef ds:uri="2003f058-11d8-48b5-b130-679a8a4c2f56"/>
  </ds:schemaRefs>
</ds:datastoreItem>
</file>

<file path=customXml/itemProps4.xml><?xml version="1.0" encoding="utf-8"?>
<ds:datastoreItem xmlns:ds="http://schemas.openxmlformats.org/officeDocument/2006/customXml" ds:itemID="{E0A798AF-726C-46E8-96CF-D5ED8A246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108</Pages>
  <Words>30978</Words>
  <Characters>167287</Characters>
  <Application>Microsoft Office Word</Application>
  <DocSecurity>0</DocSecurity>
  <Lines>1394</Lines>
  <Paragraphs>395</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197870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Júlio Lustosa</dc:creator>
  <dc:description/>
  <cp:lastModifiedBy>Patricia Fernandes Antonio Lustosa</cp:lastModifiedBy>
  <cp:revision>50</cp:revision>
  <dcterms:created xsi:type="dcterms:W3CDTF">2026-04-06T18:25:00Z</dcterms:created>
  <dcterms:modified xsi:type="dcterms:W3CDTF">2026-07-28T19:34:00Z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0x01010022EDFC1873A45D4580364C2F2B3F147C</vt:lpwstr>
  </property>
  <property fmtid="{D5CDD505-2E9C-101B-9397-08002B2CF9AE}" pid="4" name="MediaServiceImageTags">
    <vt:lpwstr/>
  </property>
  <property fmtid="{D5CDD505-2E9C-101B-9397-08002B2CF9AE}" pid="5" name="Order">
    <vt:i4>46200</vt:i4>
  </property>
  <property fmtid="{D5CDD505-2E9C-101B-9397-08002B2CF9AE}" pid="6" name="TriggerFlowInfo">
    <vt:lpwstr/>
  </property>
  <property fmtid="{D5CDD505-2E9C-101B-9397-08002B2CF9AE}" pid="7" name="_ExtendedDescription">
    <vt:lpwstr/>
  </property>
  <property fmtid="{D5CDD505-2E9C-101B-9397-08002B2CF9AE}" pid="8" name="_SharedFileIndex">
    <vt:lpwstr/>
  </property>
  <property fmtid="{D5CDD505-2E9C-101B-9397-08002B2CF9AE}" pid="9" name="_SourceUrl">
    <vt:lpwstr/>
  </property>
</Properties>
</file>