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D23F2" w:rsidRPr="001C1FA6" w:rsidRDefault="004D23F2" w:rsidP="005F6982">
      <w:pPr>
        <w:pStyle w:val="Corpodetexto2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C0C0C0"/>
        <w:tabs>
          <w:tab w:val="left" w:pos="708"/>
        </w:tabs>
        <w:spacing w:after="100" w:afterAutospacing="1" w:line="200" w:lineRule="atLeast"/>
        <w:jc w:val="center"/>
        <w:rPr>
          <w:rStyle w:val="Fontepargpadro2"/>
          <w:rFonts w:eastAsia="Batang"/>
          <w:b/>
          <w:bCs/>
          <w:color w:val="000000"/>
          <w:sz w:val="20"/>
          <w:szCs w:val="20"/>
        </w:rPr>
      </w:pPr>
      <w:r w:rsidRPr="001C1FA6">
        <w:rPr>
          <w:rStyle w:val="Fontepargpadro2"/>
          <w:rFonts w:eastAsia="Batang"/>
          <w:b/>
          <w:sz w:val="20"/>
          <w:szCs w:val="20"/>
        </w:rPr>
        <w:t xml:space="preserve"> </w:t>
      </w:r>
      <w:r w:rsidR="00D04962">
        <w:rPr>
          <w:rStyle w:val="Fontepargpadro2"/>
          <w:rFonts w:eastAsia="Batang"/>
          <w:b/>
          <w:bCs/>
          <w:color w:val="000000"/>
          <w:sz w:val="20"/>
          <w:szCs w:val="20"/>
        </w:rPr>
        <w:t>APENSO</w:t>
      </w:r>
      <w:r w:rsidR="00634AB6">
        <w:rPr>
          <w:rStyle w:val="Fontepargpadro2"/>
          <w:rFonts w:eastAsia="Batang"/>
          <w:b/>
          <w:bCs/>
          <w:color w:val="000000"/>
          <w:sz w:val="20"/>
          <w:szCs w:val="20"/>
        </w:rPr>
        <w:t xml:space="preserve"> V</w:t>
      </w:r>
      <w:r w:rsidR="00D04962">
        <w:rPr>
          <w:rStyle w:val="Fontepargpadro2"/>
          <w:rFonts w:eastAsia="Batang"/>
          <w:b/>
          <w:bCs/>
          <w:color w:val="000000"/>
          <w:sz w:val="20"/>
          <w:szCs w:val="20"/>
        </w:rPr>
        <w:t xml:space="preserve"> </w:t>
      </w:r>
    </w:p>
    <w:p w:rsidR="004D23F2" w:rsidRPr="001C1FA6" w:rsidRDefault="004D23F2" w:rsidP="005F6982">
      <w:pPr>
        <w:pStyle w:val="Corpodetexto2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C0C0C0"/>
        <w:tabs>
          <w:tab w:val="left" w:pos="708"/>
        </w:tabs>
        <w:spacing w:after="100" w:afterAutospacing="1" w:line="200" w:lineRule="atLeast"/>
        <w:jc w:val="center"/>
        <w:rPr>
          <w:rFonts w:eastAsia="Batang"/>
          <w:b/>
          <w:bCs/>
          <w:color w:val="000000"/>
          <w:sz w:val="20"/>
          <w:szCs w:val="20"/>
        </w:rPr>
      </w:pPr>
      <w:r w:rsidRPr="001C1FA6">
        <w:rPr>
          <w:rFonts w:eastAsia="Batang"/>
          <w:b/>
          <w:bCs/>
          <w:color w:val="000000"/>
          <w:sz w:val="20"/>
          <w:szCs w:val="20"/>
        </w:rPr>
        <w:t>MEMÓRIA DE CÁLCULO DOS CUSTOS DA CONTRATAÇÃO</w:t>
      </w:r>
    </w:p>
    <w:p w:rsidR="004D23F2" w:rsidRPr="00BC3232" w:rsidRDefault="004D23F2" w:rsidP="005F6982">
      <w:pPr>
        <w:pStyle w:val="western"/>
        <w:spacing w:after="100" w:afterAutospacing="1"/>
        <w:jc w:val="both"/>
        <w:rPr>
          <w:rFonts w:eastAsia="Batang"/>
          <w:sz w:val="20"/>
          <w:szCs w:val="20"/>
        </w:rPr>
      </w:pPr>
      <w:r w:rsidRPr="00BC3232">
        <w:rPr>
          <w:rStyle w:val="Fontepargpadro2"/>
          <w:rFonts w:eastAsia="Batang"/>
          <w:sz w:val="20"/>
          <w:szCs w:val="20"/>
        </w:rPr>
        <w:t>Na composiç</w:t>
      </w:r>
      <w:r w:rsidR="00663636" w:rsidRPr="00BC3232">
        <w:rPr>
          <w:rStyle w:val="Fontepargpadro2"/>
          <w:rFonts w:eastAsia="Batang"/>
          <w:sz w:val="20"/>
          <w:szCs w:val="20"/>
        </w:rPr>
        <w:t>ão dos custos da contratação</w:t>
      </w:r>
      <w:r w:rsidR="00BC3232" w:rsidRPr="00BC3232">
        <w:rPr>
          <w:rStyle w:val="Fontepargpadro2"/>
          <w:rFonts w:eastAsia="Batang"/>
          <w:sz w:val="20"/>
          <w:szCs w:val="20"/>
        </w:rPr>
        <w:t>,</w:t>
      </w:r>
      <w:r w:rsidR="00663636" w:rsidRPr="00BC3232">
        <w:rPr>
          <w:rStyle w:val="Fontepargpadro2"/>
          <w:rFonts w:eastAsia="Batang"/>
          <w:sz w:val="20"/>
          <w:szCs w:val="20"/>
        </w:rPr>
        <w:t xml:space="preserve"> foram</w:t>
      </w:r>
      <w:r w:rsidRPr="00BC3232">
        <w:rPr>
          <w:rStyle w:val="Fontepargpadro2"/>
          <w:rFonts w:eastAsia="Batang"/>
          <w:sz w:val="20"/>
          <w:szCs w:val="20"/>
        </w:rPr>
        <w:t xml:space="preserve"> considerado</w:t>
      </w:r>
      <w:r w:rsidR="00663636" w:rsidRPr="00BC3232">
        <w:rPr>
          <w:rStyle w:val="Fontepargpadro2"/>
          <w:rFonts w:eastAsia="Batang"/>
          <w:sz w:val="20"/>
          <w:szCs w:val="20"/>
        </w:rPr>
        <w:t>s</w:t>
      </w:r>
      <w:r w:rsidRPr="00BC3232">
        <w:rPr>
          <w:rStyle w:val="Fontepargpadro2"/>
          <w:rFonts w:eastAsia="Batang"/>
          <w:sz w:val="20"/>
          <w:szCs w:val="20"/>
        </w:rPr>
        <w:t xml:space="preserve"> o piso salarial e </w:t>
      </w:r>
      <w:r w:rsidR="008D391A">
        <w:rPr>
          <w:rStyle w:val="Fontepargpadro2"/>
          <w:rFonts w:eastAsia="Batang"/>
          <w:sz w:val="20"/>
          <w:szCs w:val="20"/>
        </w:rPr>
        <w:t xml:space="preserve">os </w:t>
      </w:r>
      <w:r w:rsidRPr="00BC3232">
        <w:rPr>
          <w:rStyle w:val="Fontepargpadro2"/>
          <w:rFonts w:eastAsia="Batang"/>
          <w:sz w:val="20"/>
          <w:szCs w:val="20"/>
        </w:rPr>
        <w:t xml:space="preserve">demais benefícios estabelecidos nas Convenções Coletivas de Trabalho </w:t>
      </w:r>
      <w:r w:rsidR="000523C3" w:rsidRPr="00BC3232">
        <w:rPr>
          <w:rStyle w:val="Fontepargpadro2"/>
          <w:rFonts w:eastAsia="Batang"/>
          <w:sz w:val="20"/>
          <w:szCs w:val="20"/>
        </w:rPr>
        <w:t>2014</w:t>
      </w:r>
      <w:r w:rsidRPr="00BC3232">
        <w:rPr>
          <w:rStyle w:val="Fontepargpadro2"/>
          <w:rFonts w:eastAsia="Batang"/>
          <w:sz w:val="20"/>
          <w:szCs w:val="20"/>
        </w:rPr>
        <w:t>/201</w:t>
      </w:r>
      <w:r w:rsidR="00ED1E1C" w:rsidRPr="00BC3232">
        <w:rPr>
          <w:rStyle w:val="Fontepargpadro2"/>
          <w:rFonts w:eastAsia="Batang"/>
          <w:sz w:val="20"/>
          <w:szCs w:val="20"/>
        </w:rPr>
        <w:t>5</w:t>
      </w:r>
      <w:r w:rsidRPr="00BC3232">
        <w:rPr>
          <w:rStyle w:val="Fontepargpadro2"/>
          <w:rFonts w:eastAsia="Batang"/>
          <w:sz w:val="20"/>
          <w:szCs w:val="20"/>
        </w:rPr>
        <w:t xml:space="preserve">, </w:t>
      </w:r>
      <w:r w:rsidRPr="00BC3232">
        <w:rPr>
          <w:rFonts w:eastAsia="Batang"/>
          <w:sz w:val="20"/>
          <w:szCs w:val="20"/>
        </w:rPr>
        <w:t xml:space="preserve">e/ou obtidos em pesquisa de mercado, observada a proporcionalidade da jornada de trabalho estabelecida, cujos parâmetros foram </w:t>
      </w:r>
      <w:proofErr w:type="gramStart"/>
      <w:r w:rsidRPr="00BC3232">
        <w:rPr>
          <w:rFonts w:eastAsia="Batang"/>
          <w:sz w:val="20"/>
          <w:szCs w:val="20"/>
        </w:rPr>
        <w:t>a</w:t>
      </w:r>
      <w:proofErr w:type="gramEnd"/>
      <w:r w:rsidRPr="00BC3232">
        <w:rPr>
          <w:rFonts w:eastAsia="Batang"/>
          <w:sz w:val="20"/>
          <w:szCs w:val="20"/>
        </w:rPr>
        <w:t xml:space="preserve"> descrição detalhada e a complexidade dos serviços, bem como o perfil profissional desejado.</w:t>
      </w:r>
    </w:p>
    <w:p w:rsidR="004D23F2" w:rsidRPr="00BC3232" w:rsidRDefault="004D23F2" w:rsidP="005F6982">
      <w:pPr>
        <w:autoSpaceDE w:val="0"/>
        <w:spacing w:after="100" w:afterAutospacing="1"/>
        <w:ind w:right="18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BC3232">
        <w:rPr>
          <w:rFonts w:ascii="Arial" w:eastAsia="Batang" w:hAnsi="Arial" w:cs="Arial"/>
          <w:color w:val="000000"/>
          <w:sz w:val="20"/>
          <w:szCs w:val="20"/>
        </w:rPr>
        <w:t>Com efeito, foram analisadas as cláusulas da</w:t>
      </w:r>
      <w:r w:rsidR="00590CCC" w:rsidRPr="00BC3232">
        <w:rPr>
          <w:rFonts w:ascii="Arial" w:eastAsia="Batang" w:hAnsi="Arial" w:cs="Arial"/>
          <w:color w:val="000000"/>
          <w:sz w:val="20"/>
          <w:szCs w:val="20"/>
        </w:rPr>
        <w:t>s</w:t>
      </w:r>
      <w:r w:rsidRPr="00BC3232">
        <w:rPr>
          <w:rFonts w:ascii="Arial" w:eastAsia="Batang" w:hAnsi="Arial" w:cs="Arial"/>
          <w:color w:val="000000"/>
          <w:sz w:val="20"/>
          <w:szCs w:val="20"/>
        </w:rPr>
        <w:t xml:space="preserve"> CCT</w:t>
      </w:r>
      <w:r w:rsidR="00590CCC" w:rsidRPr="00BC3232">
        <w:rPr>
          <w:rFonts w:ascii="Arial" w:eastAsia="Batang" w:hAnsi="Arial" w:cs="Arial"/>
          <w:color w:val="000000"/>
          <w:sz w:val="20"/>
          <w:szCs w:val="20"/>
        </w:rPr>
        <w:t>s</w:t>
      </w:r>
      <w:r w:rsidRPr="00BC3232">
        <w:rPr>
          <w:rFonts w:ascii="Arial" w:eastAsia="Batang" w:hAnsi="Arial" w:cs="Arial"/>
          <w:color w:val="000000"/>
          <w:sz w:val="20"/>
          <w:szCs w:val="20"/>
        </w:rPr>
        <w:t xml:space="preserve"> 2014/201</w:t>
      </w:r>
      <w:r w:rsidR="000523C3" w:rsidRPr="00BC3232">
        <w:rPr>
          <w:rFonts w:ascii="Arial" w:eastAsia="Batang" w:hAnsi="Arial" w:cs="Arial"/>
          <w:color w:val="000000"/>
          <w:sz w:val="20"/>
          <w:szCs w:val="20"/>
        </w:rPr>
        <w:t>5</w:t>
      </w:r>
      <w:r w:rsidRPr="00BC3232">
        <w:rPr>
          <w:rFonts w:ascii="Arial" w:eastAsia="Batang" w:hAnsi="Arial" w:cs="Arial"/>
          <w:color w:val="000000"/>
          <w:sz w:val="20"/>
          <w:szCs w:val="20"/>
        </w:rPr>
        <w:t>, que têm força normativa e definem, de forma explícita, os direitos e as obrigações dos profissionais alocados na prestação dos serviços objeto do Termo de Referência.</w:t>
      </w:r>
    </w:p>
    <w:p w:rsidR="004D23F2" w:rsidRPr="00BC3232" w:rsidRDefault="004D23F2" w:rsidP="005F6982">
      <w:pPr>
        <w:pStyle w:val="western"/>
        <w:spacing w:after="100" w:afterAutospacing="1"/>
        <w:ind w:right="17"/>
        <w:jc w:val="both"/>
        <w:rPr>
          <w:rFonts w:eastAsia="Batang"/>
          <w:sz w:val="20"/>
          <w:szCs w:val="20"/>
        </w:rPr>
      </w:pPr>
      <w:r w:rsidRPr="00BC3232">
        <w:rPr>
          <w:rStyle w:val="Fontepargpadro2"/>
          <w:rFonts w:eastAsia="Batang"/>
          <w:sz w:val="20"/>
          <w:szCs w:val="20"/>
        </w:rPr>
        <w:t xml:space="preserve">Sob esse enfoque, </w:t>
      </w:r>
      <w:proofErr w:type="gramStart"/>
      <w:r w:rsidRPr="00BC3232">
        <w:rPr>
          <w:rStyle w:val="Fontepargpadro2"/>
          <w:rFonts w:eastAsia="Batang"/>
          <w:sz w:val="20"/>
          <w:szCs w:val="20"/>
        </w:rPr>
        <w:t>pretende-se</w:t>
      </w:r>
      <w:proofErr w:type="gramEnd"/>
      <w:r w:rsidRPr="00BC3232">
        <w:rPr>
          <w:rStyle w:val="Fontepargpadro2"/>
          <w:rFonts w:eastAsia="Batang"/>
          <w:sz w:val="20"/>
          <w:szCs w:val="20"/>
        </w:rPr>
        <w:t xml:space="preserve"> mensurar o valor correspondente a cada empregado/mês, que inclui salário e benefícios, insumos diversos, encargos previdenciários e trabalhistas, tributos, de acordo com a jornada de trabalho, </w:t>
      </w:r>
      <w:r w:rsidRPr="00BC3232">
        <w:rPr>
          <w:rStyle w:val="Fontepargpadro2"/>
          <w:rFonts w:eastAsia="Batang"/>
          <w:sz w:val="20"/>
          <w:szCs w:val="20"/>
          <w:shd w:val="clear" w:color="auto" w:fill="FFFFFF"/>
        </w:rPr>
        <w:t xml:space="preserve">tipo de serviço da categoria profissional e </w:t>
      </w:r>
      <w:r w:rsidRPr="00BC3232">
        <w:rPr>
          <w:rFonts w:eastAsia="Batang"/>
          <w:sz w:val="20"/>
          <w:szCs w:val="20"/>
        </w:rPr>
        <w:t>incidência de adicionais</w:t>
      </w:r>
      <w:r w:rsidR="00FD164A">
        <w:rPr>
          <w:rFonts w:eastAsia="Batang"/>
          <w:sz w:val="20"/>
          <w:szCs w:val="20"/>
        </w:rPr>
        <w:t xml:space="preserve"> em alguns cargos</w:t>
      </w:r>
      <w:r w:rsidRPr="00BC3232">
        <w:rPr>
          <w:rFonts w:eastAsia="Batang"/>
          <w:sz w:val="20"/>
          <w:szCs w:val="20"/>
        </w:rPr>
        <w:t>.</w:t>
      </w:r>
    </w:p>
    <w:p w:rsidR="004D23F2" w:rsidRPr="00BC3232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proofErr w:type="gramStart"/>
      <w:r w:rsidRPr="00BC3232">
        <w:rPr>
          <w:rFonts w:ascii="Arial" w:eastAsia="Batang" w:hAnsi="Arial" w:cs="Arial"/>
          <w:color w:val="000000"/>
          <w:sz w:val="20"/>
          <w:szCs w:val="20"/>
        </w:rPr>
        <w:t>Lado outro, para a definição da jornada de trabalho, foram</w:t>
      </w:r>
      <w:proofErr w:type="gramEnd"/>
      <w:r w:rsidRPr="00BC3232">
        <w:rPr>
          <w:rFonts w:ascii="Arial" w:eastAsia="Batang" w:hAnsi="Arial" w:cs="Arial"/>
          <w:color w:val="000000"/>
          <w:sz w:val="20"/>
          <w:szCs w:val="20"/>
        </w:rPr>
        <w:t xml:space="preserve"> observadas as necessidades dos locais de prestação dos serviços, fato que resultou na adoção das seguintes cargas horárias:</w:t>
      </w:r>
    </w:p>
    <w:p w:rsidR="004D23F2" w:rsidRPr="001B2D14" w:rsidRDefault="004D23F2" w:rsidP="001B2D14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B2D14">
        <w:rPr>
          <w:rFonts w:ascii="Arial" w:eastAsia="Batang" w:hAnsi="Arial" w:cs="Arial"/>
          <w:sz w:val="20"/>
          <w:szCs w:val="20"/>
        </w:rPr>
        <w:t>a</w:t>
      </w:r>
      <w:r w:rsidRPr="001B2D14">
        <w:rPr>
          <w:rFonts w:ascii="Arial" w:eastAsia="Batang" w:hAnsi="Arial" w:cs="Arial"/>
          <w:color w:val="000000"/>
          <w:sz w:val="20"/>
          <w:szCs w:val="20"/>
        </w:rPr>
        <w:t xml:space="preserve">) 55 (cinquenta e cinco) horas mensais, correspondentes a 11 (onze) horas semanais, de segunda a sexta-feira; </w:t>
      </w:r>
    </w:p>
    <w:p w:rsidR="004D23F2" w:rsidRPr="001B2D14" w:rsidRDefault="004D23F2" w:rsidP="001B2D14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B2D14">
        <w:rPr>
          <w:rFonts w:ascii="Arial" w:eastAsia="Batang" w:hAnsi="Arial" w:cs="Arial"/>
          <w:color w:val="000000"/>
          <w:sz w:val="20"/>
          <w:szCs w:val="20"/>
        </w:rPr>
        <w:t xml:space="preserve">b) 110 (cento e dez) horas mensais, correspondentes a 22 (vinte e duas) horas semanais, de segunda a sexta-feira; </w:t>
      </w:r>
    </w:p>
    <w:p w:rsidR="004D23F2" w:rsidRPr="001B2D14" w:rsidRDefault="004D23F2" w:rsidP="001B2D14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B2D14">
        <w:rPr>
          <w:rFonts w:ascii="Arial" w:eastAsia="Batang" w:hAnsi="Arial" w:cs="Arial"/>
          <w:color w:val="000000"/>
          <w:sz w:val="20"/>
          <w:szCs w:val="20"/>
        </w:rPr>
        <w:t>c) 150 (cento e cinquenta) horas mensais, correspondentes a 30 (trinta) horas semanais, de segunda-feira a sexta-feira;</w:t>
      </w:r>
    </w:p>
    <w:p w:rsidR="004D23F2" w:rsidRPr="001B2D14" w:rsidRDefault="004D23F2" w:rsidP="001B2D14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B2D14">
        <w:rPr>
          <w:rFonts w:ascii="Arial" w:eastAsia="Batang" w:hAnsi="Arial" w:cs="Arial"/>
          <w:color w:val="000000"/>
          <w:sz w:val="20"/>
          <w:szCs w:val="20"/>
        </w:rPr>
        <w:t>d) 220 (duzentas e vinte) horas mensais, correspondentes a 44 (quarenta e quatro) horas semanais, de segunda a sexta-feira;</w:t>
      </w:r>
    </w:p>
    <w:p w:rsidR="004D23F2" w:rsidRPr="001B2D14" w:rsidRDefault="000F4EE9" w:rsidP="001B2D14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B2D14">
        <w:rPr>
          <w:rFonts w:ascii="Arial" w:eastAsia="Batang" w:hAnsi="Arial" w:cs="Arial"/>
          <w:color w:val="000000"/>
          <w:sz w:val="20"/>
          <w:szCs w:val="20"/>
        </w:rPr>
        <w:t xml:space="preserve">e) </w:t>
      </w:r>
      <w:r w:rsidR="004D23F2" w:rsidRPr="001B2D14">
        <w:rPr>
          <w:rFonts w:ascii="Arial" w:eastAsia="Batang" w:hAnsi="Arial" w:cs="Arial"/>
          <w:color w:val="000000"/>
          <w:sz w:val="20"/>
          <w:szCs w:val="20"/>
        </w:rPr>
        <w:t>12x36 horas,</w:t>
      </w:r>
      <w:r w:rsidRPr="001B2D14">
        <w:rPr>
          <w:rFonts w:ascii="Arial" w:eastAsia="Batang" w:hAnsi="Arial" w:cs="Arial"/>
          <w:color w:val="000000"/>
          <w:sz w:val="20"/>
          <w:szCs w:val="20"/>
        </w:rPr>
        <w:t xml:space="preserve"> em regime de compensação, </w:t>
      </w:r>
      <w:r w:rsidR="004D23F2" w:rsidRPr="001B2D14">
        <w:rPr>
          <w:rFonts w:ascii="Arial" w:eastAsia="Batang" w:hAnsi="Arial" w:cs="Arial"/>
          <w:color w:val="000000"/>
          <w:sz w:val="20"/>
          <w:szCs w:val="20"/>
        </w:rPr>
        <w:t xml:space="preserve">de segunda-feira a domingo. 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>Em sendo assim, o custo da contratação ficou estimado conforme quadro abaixo:</w:t>
      </w:r>
    </w:p>
    <w:tbl>
      <w:tblPr>
        <w:tblStyle w:val="Tabelacomgrade"/>
        <w:tblW w:w="0" w:type="auto"/>
        <w:tblLook w:val="04A0"/>
      </w:tblPr>
      <w:tblGrid>
        <w:gridCol w:w="2229"/>
        <w:gridCol w:w="2229"/>
        <w:gridCol w:w="2230"/>
        <w:gridCol w:w="2230"/>
      </w:tblGrid>
      <w:tr w:rsidR="0094356A" w:rsidRPr="001C1FA6" w:rsidTr="0094356A">
        <w:tc>
          <w:tcPr>
            <w:tcW w:w="8918" w:type="dxa"/>
            <w:gridSpan w:val="4"/>
          </w:tcPr>
          <w:p w:rsidR="0094356A" w:rsidRPr="001C1FA6" w:rsidRDefault="0094356A" w:rsidP="0094356A">
            <w:pPr>
              <w:autoSpaceDE w:val="0"/>
              <w:spacing w:after="100" w:afterAutospacing="1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bCs/>
                <w:color w:val="000000"/>
                <w:sz w:val="20"/>
                <w:szCs w:val="20"/>
                <w:lang w:eastAsia="pt-BR"/>
              </w:rPr>
              <w:t>LOTE ÚNICO</w:t>
            </w:r>
          </w:p>
        </w:tc>
      </w:tr>
      <w:tr w:rsidR="0094356A" w:rsidRPr="001C1FA6" w:rsidTr="0094356A">
        <w:tc>
          <w:tcPr>
            <w:tcW w:w="2229" w:type="dxa"/>
            <w:vAlign w:val="center"/>
          </w:tcPr>
          <w:p w:rsidR="0094356A" w:rsidRPr="001C1FA6" w:rsidRDefault="0094356A" w:rsidP="0094356A">
            <w:pPr>
              <w:suppressAutoHyphens w:val="0"/>
              <w:spacing w:before="100" w:beforeAutospacing="1" w:after="100" w:afterAutospacing="1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pt-BR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  <w:lang w:eastAsia="pt-BR"/>
              </w:rPr>
              <w:t>Elemento Item</w:t>
            </w:r>
          </w:p>
        </w:tc>
        <w:tc>
          <w:tcPr>
            <w:tcW w:w="2229" w:type="dxa"/>
          </w:tcPr>
          <w:p w:rsidR="0094356A" w:rsidRPr="001C1FA6" w:rsidRDefault="0094356A" w:rsidP="005F6982">
            <w:pPr>
              <w:autoSpaceDE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0" w:type="dxa"/>
            <w:vAlign w:val="center"/>
          </w:tcPr>
          <w:p w:rsidR="0094356A" w:rsidRPr="001C1FA6" w:rsidRDefault="0094356A" w:rsidP="0094356A">
            <w:pPr>
              <w:suppressAutoHyphens w:val="0"/>
              <w:spacing w:before="100" w:beforeAutospacing="1" w:after="100" w:afterAutospacing="1"/>
              <w:jc w:val="center"/>
              <w:rPr>
                <w:rFonts w:ascii="Arial" w:eastAsia="Batang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1C1FA6">
              <w:rPr>
                <w:rFonts w:ascii="Arial" w:eastAsia="Batang" w:hAnsi="Arial" w:cs="Arial"/>
                <w:bCs/>
                <w:color w:val="000000"/>
                <w:sz w:val="20"/>
                <w:szCs w:val="20"/>
                <w:lang w:eastAsia="pt-BR"/>
              </w:rPr>
              <w:t>TOTAL MENSAL</w:t>
            </w:r>
          </w:p>
        </w:tc>
        <w:tc>
          <w:tcPr>
            <w:tcW w:w="2230" w:type="dxa"/>
            <w:vAlign w:val="center"/>
          </w:tcPr>
          <w:p w:rsidR="0094356A" w:rsidRPr="001C1FA6" w:rsidRDefault="0094356A" w:rsidP="0094356A">
            <w:pPr>
              <w:suppressAutoHyphens w:val="0"/>
              <w:spacing w:before="100" w:beforeAutospacing="1" w:after="100" w:afterAutospacing="1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pt-BR"/>
              </w:rPr>
            </w:pPr>
            <w:r w:rsidRPr="001C1FA6">
              <w:rPr>
                <w:rFonts w:ascii="Arial" w:eastAsia="Batang" w:hAnsi="Arial" w:cs="Arial"/>
                <w:bCs/>
                <w:color w:val="000000"/>
                <w:sz w:val="20"/>
                <w:szCs w:val="20"/>
                <w:lang w:eastAsia="pt-BR"/>
              </w:rPr>
              <w:t>TOTAL ANUAL</w:t>
            </w:r>
          </w:p>
        </w:tc>
      </w:tr>
      <w:tr w:rsidR="0094356A" w:rsidRPr="001C1FA6" w:rsidTr="00B52D08">
        <w:tc>
          <w:tcPr>
            <w:tcW w:w="2229" w:type="dxa"/>
            <w:vAlign w:val="center"/>
          </w:tcPr>
          <w:p w:rsidR="0094356A" w:rsidRPr="001C1FA6" w:rsidRDefault="0094356A" w:rsidP="0094356A">
            <w:pPr>
              <w:suppressAutoHyphens w:val="0"/>
              <w:spacing w:before="100" w:beforeAutospacing="1" w:after="100" w:afterAutospacing="1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pt-BR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  <w:lang w:eastAsia="pt-BR"/>
              </w:rPr>
              <w:t>3701</w:t>
            </w:r>
          </w:p>
        </w:tc>
        <w:tc>
          <w:tcPr>
            <w:tcW w:w="2229" w:type="dxa"/>
            <w:vAlign w:val="center"/>
          </w:tcPr>
          <w:p w:rsidR="0094356A" w:rsidRPr="001C1FA6" w:rsidRDefault="0094356A" w:rsidP="0094356A">
            <w:pPr>
              <w:suppressAutoHyphens w:val="0"/>
              <w:spacing w:before="100" w:beforeAutospacing="1" w:after="100" w:afterAutospacing="1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pt-BR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  <w:lang w:eastAsia="pt-BR"/>
              </w:rPr>
              <w:t>Serviços de Limpeza, Conservação e Manutenção Predial</w:t>
            </w:r>
          </w:p>
        </w:tc>
        <w:tc>
          <w:tcPr>
            <w:tcW w:w="2230" w:type="dxa"/>
            <w:vAlign w:val="center"/>
          </w:tcPr>
          <w:p w:rsidR="0094356A" w:rsidRPr="001C1FA6" w:rsidRDefault="00B52D08" w:rsidP="00334BAB">
            <w:pPr>
              <w:autoSpaceDE w:val="0"/>
              <w:spacing w:after="100" w:afterAutospacing="1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R$ </w:t>
            </w:r>
            <w:r w:rsidR="00E87D14">
              <w:rPr>
                <w:rFonts w:ascii="Arial" w:eastAsia="Batang" w:hAnsi="Arial" w:cs="Arial"/>
                <w:color w:val="000000"/>
                <w:sz w:val="20"/>
                <w:szCs w:val="20"/>
              </w:rPr>
              <w:t>54</w:t>
            </w:r>
            <w:r w:rsidR="00334BAB">
              <w:rPr>
                <w:rFonts w:ascii="Arial" w:eastAsia="Batang" w:hAnsi="Arial" w:cs="Arial"/>
                <w:color w:val="000000"/>
                <w:sz w:val="20"/>
                <w:szCs w:val="20"/>
              </w:rPr>
              <w:t>3</w:t>
            </w:r>
            <w:r w:rsidR="009D1CCD">
              <w:rPr>
                <w:rFonts w:ascii="Arial" w:eastAsia="Batang" w:hAnsi="Arial" w:cs="Arial"/>
                <w:color w:val="000000"/>
                <w:sz w:val="20"/>
                <w:szCs w:val="20"/>
              </w:rPr>
              <w:t>.</w:t>
            </w:r>
            <w:r w:rsidR="00334BAB">
              <w:rPr>
                <w:rFonts w:ascii="Arial" w:eastAsia="Batang" w:hAnsi="Arial" w:cs="Arial"/>
                <w:color w:val="000000"/>
                <w:sz w:val="20"/>
                <w:szCs w:val="20"/>
              </w:rPr>
              <w:t>048</w:t>
            </w:r>
            <w:r w:rsidR="00FF1B61">
              <w:rPr>
                <w:rFonts w:ascii="Arial" w:eastAsia="Batang" w:hAnsi="Arial" w:cs="Arial"/>
                <w:color w:val="000000"/>
                <w:sz w:val="20"/>
                <w:szCs w:val="20"/>
              </w:rPr>
              <w:t>,4</w:t>
            </w:r>
            <w:r w:rsidR="00334BAB">
              <w:rPr>
                <w:rFonts w:ascii="Arial" w:eastAsia="Batang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30" w:type="dxa"/>
            <w:vAlign w:val="center"/>
          </w:tcPr>
          <w:p w:rsidR="00A60A2D" w:rsidRPr="001C1FA6" w:rsidRDefault="00B52D08" w:rsidP="00334BAB">
            <w:pPr>
              <w:autoSpaceDE w:val="0"/>
              <w:spacing w:after="100" w:afterAutospacing="1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R$ </w:t>
            </w:r>
            <w:r w:rsidR="00E87D14">
              <w:rPr>
                <w:rFonts w:ascii="Arial" w:eastAsia="Batang" w:hAnsi="Arial" w:cs="Arial"/>
                <w:color w:val="000000"/>
                <w:sz w:val="20"/>
                <w:szCs w:val="20"/>
              </w:rPr>
              <w:t>6.</w:t>
            </w:r>
            <w:r w:rsidR="00334BAB">
              <w:rPr>
                <w:rFonts w:ascii="Arial" w:eastAsia="Batang" w:hAnsi="Arial" w:cs="Arial"/>
                <w:color w:val="000000"/>
                <w:sz w:val="20"/>
                <w:szCs w:val="20"/>
              </w:rPr>
              <w:t>516.581,40</w:t>
            </w:r>
          </w:p>
        </w:tc>
      </w:tr>
      <w:tr w:rsidR="0094356A" w:rsidRPr="001C1FA6" w:rsidTr="00B52D08">
        <w:tc>
          <w:tcPr>
            <w:tcW w:w="2229" w:type="dxa"/>
            <w:vAlign w:val="center"/>
          </w:tcPr>
          <w:p w:rsidR="0094356A" w:rsidRPr="001C1FA6" w:rsidRDefault="0094356A" w:rsidP="0094356A">
            <w:pPr>
              <w:suppressAutoHyphens w:val="0"/>
              <w:spacing w:before="100" w:beforeAutospacing="1" w:after="100" w:afterAutospacing="1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pt-BR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  <w:lang w:eastAsia="pt-BR"/>
              </w:rPr>
              <w:t>3702</w:t>
            </w:r>
          </w:p>
        </w:tc>
        <w:tc>
          <w:tcPr>
            <w:tcW w:w="2229" w:type="dxa"/>
            <w:vAlign w:val="center"/>
          </w:tcPr>
          <w:p w:rsidR="0094356A" w:rsidRPr="001C1FA6" w:rsidRDefault="0094356A" w:rsidP="0094356A">
            <w:pPr>
              <w:suppressAutoHyphens w:val="0"/>
              <w:spacing w:before="100" w:beforeAutospacing="1" w:after="100" w:afterAutospacing="1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pt-BR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  <w:lang w:eastAsia="pt-BR"/>
              </w:rPr>
              <w:t>Serviços de Apoio Administrativo</w:t>
            </w:r>
          </w:p>
        </w:tc>
        <w:tc>
          <w:tcPr>
            <w:tcW w:w="2230" w:type="dxa"/>
            <w:vAlign w:val="center"/>
          </w:tcPr>
          <w:p w:rsidR="0094356A" w:rsidRPr="001C1FA6" w:rsidRDefault="00B52D08" w:rsidP="00334BAB">
            <w:pPr>
              <w:autoSpaceDE w:val="0"/>
              <w:spacing w:after="100" w:afterAutospacing="1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Batang" w:hAnsi="Arial" w:cs="Arial"/>
                <w:color w:val="000000"/>
                <w:sz w:val="20"/>
                <w:szCs w:val="20"/>
              </w:rPr>
              <w:t>R</w:t>
            </w:r>
            <w:r w:rsidR="00636504"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$ </w:t>
            </w:r>
            <w:r w:rsidR="00ED7A5E">
              <w:rPr>
                <w:rFonts w:ascii="Arial" w:eastAsia="Batang" w:hAnsi="Arial" w:cs="Arial"/>
                <w:color w:val="000000"/>
                <w:sz w:val="20"/>
                <w:szCs w:val="20"/>
              </w:rPr>
              <w:t>2.3</w:t>
            </w:r>
            <w:r w:rsidR="00334BAB">
              <w:rPr>
                <w:rFonts w:ascii="Arial" w:eastAsia="Batang" w:hAnsi="Arial" w:cs="Arial"/>
                <w:color w:val="000000"/>
                <w:sz w:val="20"/>
                <w:szCs w:val="20"/>
              </w:rPr>
              <w:t>53</w:t>
            </w:r>
            <w:r w:rsidR="00FF1B61">
              <w:rPr>
                <w:rFonts w:ascii="Arial" w:eastAsia="Batang" w:hAnsi="Arial" w:cs="Arial"/>
                <w:color w:val="000000"/>
                <w:sz w:val="20"/>
                <w:szCs w:val="20"/>
              </w:rPr>
              <w:t>.</w:t>
            </w:r>
            <w:r w:rsidR="00334BAB">
              <w:rPr>
                <w:rFonts w:ascii="Arial" w:eastAsia="Batang" w:hAnsi="Arial" w:cs="Arial"/>
                <w:color w:val="000000"/>
                <w:sz w:val="20"/>
                <w:szCs w:val="20"/>
              </w:rPr>
              <w:t>585,22</w:t>
            </w:r>
          </w:p>
        </w:tc>
        <w:tc>
          <w:tcPr>
            <w:tcW w:w="2230" w:type="dxa"/>
            <w:vAlign w:val="center"/>
          </w:tcPr>
          <w:p w:rsidR="00ED7A5E" w:rsidRPr="001C1FA6" w:rsidRDefault="00B52D08" w:rsidP="00334BAB">
            <w:pPr>
              <w:autoSpaceDE w:val="0"/>
              <w:spacing w:after="100" w:afterAutospacing="1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R$ </w:t>
            </w:r>
            <w:r w:rsidR="00D4530B">
              <w:rPr>
                <w:rFonts w:ascii="Arial" w:eastAsia="Batang" w:hAnsi="Arial" w:cs="Arial"/>
                <w:color w:val="000000"/>
                <w:sz w:val="20"/>
                <w:szCs w:val="20"/>
              </w:rPr>
              <w:t>28.</w:t>
            </w:r>
            <w:r w:rsidR="00334BAB">
              <w:rPr>
                <w:rFonts w:ascii="Arial" w:eastAsia="Batang" w:hAnsi="Arial" w:cs="Arial"/>
                <w:color w:val="000000"/>
                <w:sz w:val="20"/>
                <w:szCs w:val="20"/>
              </w:rPr>
              <w:t>243.022,64</w:t>
            </w:r>
          </w:p>
        </w:tc>
      </w:tr>
      <w:tr w:rsidR="00D15F45" w:rsidRPr="001C1FA6" w:rsidTr="00B52D08">
        <w:tc>
          <w:tcPr>
            <w:tcW w:w="4458" w:type="dxa"/>
            <w:gridSpan w:val="2"/>
            <w:vAlign w:val="center"/>
          </w:tcPr>
          <w:p w:rsidR="00D15F45" w:rsidRPr="001C1FA6" w:rsidRDefault="00D15F45" w:rsidP="0094356A">
            <w:pPr>
              <w:suppressAutoHyphens w:val="0"/>
              <w:spacing w:before="100" w:beforeAutospacing="1" w:after="100" w:afterAutospacing="1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pt-BR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  <w:lang w:eastAsia="pt-BR"/>
              </w:rPr>
              <w:t>TOTAL GERAL</w:t>
            </w:r>
          </w:p>
        </w:tc>
        <w:tc>
          <w:tcPr>
            <w:tcW w:w="2230" w:type="dxa"/>
            <w:vAlign w:val="center"/>
          </w:tcPr>
          <w:p w:rsidR="00D15F45" w:rsidRPr="001C1FA6" w:rsidRDefault="002E6E33" w:rsidP="00334BAB">
            <w:pPr>
              <w:autoSpaceDE w:val="0"/>
              <w:spacing w:after="100" w:afterAutospacing="1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R$ </w:t>
            </w:r>
            <w:r w:rsidR="001F08B9">
              <w:rPr>
                <w:rFonts w:ascii="Arial" w:eastAsia="Batang" w:hAnsi="Arial" w:cs="Arial"/>
                <w:color w:val="000000"/>
                <w:sz w:val="20"/>
                <w:szCs w:val="20"/>
              </w:rPr>
              <w:t>2.</w:t>
            </w:r>
            <w:r w:rsidR="00334BAB">
              <w:rPr>
                <w:rFonts w:ascii="Arial" w:eastAsia="Batang" w:hAnsi="Arial" w:cs="Arial"/>
                <w:color w:val="000000"/>
                <w:sz w:val="20"/>
                <w:szCs w:val="20"/>
              </w:rPr>
              <w:t>896.633,67</w:t>
            </w:r>
          </w:p>
        </w:tc>
        <w:tc>
          <w:tcPr>
            <w:tcW w:w="2230" w:type="dxa"/>
            <w:vAlign w:val="center"/>
          </w:tcPr>
          <w:p w:rsidR="00FF1B61" w:rsidRDefault="002E6E33" w:rsidP="00FF1B61">
            <w:pPr>
              <w:autoSpaceDE w:val="0"/>
              <w:spacing w:after="100" w:afterAutospacing="1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R$ </w:t>
            </w:r>
            <w:r w:rsidR="001F08B9">
              <w:rPr>
                <w:rFonts w:ascii="Arial" w:eastAsia="Batang" w:hAnsi="Arial" w:cs="Arial"/>
                <w:color w:val="000000"/>
                <w:sz w:val="20"/>
                <w:szCs w:val="20"/>
              </w:rPr>
              <w:t>34.</w:t>
            </w:r>
            <w:r w:rsidR="00334BAB">
              <w:rPr>
                <w:rFonts w:ascii="Arial" w:eastAsia="Batang" w:hAnsi="Arial" w:cs="Arial"/>
                <w:color w:val="000000"/>
                <w:sz w:val="20"/>
                <w:szCs w:val="20"/>
              </w:rPr>
              <w:t>759.604,04</w:t>
            </w:r>
          </w:p>
        </w:tc>
      </w:tr>
    </w:tbl>
    <w:p w:rsidR="00B95D1A" w:rsidRPr="001C1FA6" w:rsidRDefault="00B95D1A" w:rsidP="005F6982">
      <w:pPr>
        <w:pStyle w:val="Corpodetexto"/>
        <w:spacing w:after="100" w:afterAutospacing="1"/>
        <w:jc w:val="both"/>
        <w:rPr>
          <w:rFonts w:eastAsia="Batang"/>
          <w:sz w:val="20"/>
          <w:szCs w:val="20"/>
        </w:rPr>
      </w:pPr>
    </w:p>
    <w:p w:rsidR="004D23F2" w:rsidRPr="001C1FA6" w:rsidRDefault="004D23F2" w:rsidP="005F6982">
      <w:pPr>
        <w:pStyle w:val="Corpodetexto"/>
        <w:spacing w:after="100" w:afterAutospacing="1"/>
        <w:jc w:val="both"/>
        <w:rPr>
          <w:rFonts w:eastAsia="Batang"/>
          <w:sz w:val="20"/>
          <w:szCs w:val="20"/>
        </w:rPr>
      </w:pPr>
      <w:r w:rsidRPr="001C1FA6">
        <w:rPr>
          <w:rFonts w:eastAsia="Batang"/>
          <w:sz w:val="20"/>
          <w:szCs w:val="20"/>
        </w:rPr>
        <w:t>A distribuição destes valores realizou-se conforme exposto a seguir:</w:t>
      </w:r>
    </w:p>
    <w:p w:rsidR="004D23F2" w:rsidRPr="001C1FA6" w:rsidRDefault="004D23F2" w:rsidP="005F6982">
      <w:pPr>
        <w:numPr>
          <w:ilvl w:val="0"/>
          <w:numId w:val="5"/>
        </w:num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>Módulo 1 – Composição da Remuneração</w:t>
      </w:r>
    </w:p>
    <w:p w:rsidR="004D23F2" w:rsidRPr="001C1FA6" w:rsidRDefault="004D23F2" w:rsidP="005F6982">
      <w:pPr>
        <w:numPr>
          <w:ilvl w:val="0"/>
          <w:numId w:val="5"/>
        </w:num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>Módulo 2 – Benefícios Mensais e Diários</w:t>
      </w:r>
    </w:p>
    <w:p w:rsidR="004D23F2" w:rsidRPr="001C1FA6" w:rsidRDefault="004D23F2" w:rsidP="005F6982">
      <w:pPr>
        <w:numPr>
          <w:ilvl w:val="0"/>
          <w:numId w:val="5"/>
        </w:num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>Módulo 3 – Insumos Diversos</w:t>
      </w:r>
    </w:p>
    <w:p w:rsidR="004D23F2" w:rsidRPr="001C1FA6" w:rsidRDefault="004D23F2" w:rsidP="005F6982">
      <w:pPr>
        <w:numPr>
          <w:ilvl w:val="0"/>
          <w:numId w:val="5"/>
        </w:num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>Módulo 4 – Encargos Previdenciários e Trabalhistas</w:t>
      </w:r>
    </w:p>
    <w:p w:rsidR="004D23F2" w:rsidRPr="001C1FA6" w:rsidRDefault="004D23F2" w:rsidP="005F6982">
      <w:pPr>
        <w:numPr>
          <w:ilvl w:val="2"/>
          <w:numId w:val="5"/>
        </w:num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 xml:space="preserve"> Submódulo 4.1 – Encargos Previdenciários e FGTS</w:t>
      </w:r>
    </w:p>
    <w:p w:rsidR="004D23F2" w:rsidRPr="001C1FA6" w:rsidRDefault="004D23F2" w:rsidP="005F6982">
      <w:pPr>
        <w:numPr>
          <w:ilvl w:val="2"/>
          <w:numId w:val="5"/>
        </w:num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 xml:space="preserve"> Submódulo 4.2 – 13º salário e Adicional de Férias</w:t>
      </w:r>
    </w:p>
    <w:p w:rsidR="004D23F2" w:rsidRPr="001C1FA6" w:rsidRDefault="004D23F2" w:rsidP="005F6982">
      <w:pPr>
        <w:numPr>
          <w:ilvl w:val="2"/>
          <w:numId w:val="5"/>
        </w:num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 xml:space="preserve"> Submódulo 4.3 – Afastamento Maternidade</w:t>
      </w:r>
    </w:p>
    <w:p w:rsidR="004D23F2" w:rsidRPr="001C1FA6" w:rsidRDefault="004D23F2" w:rsidP="005F6982">
      <w:pPr>
        <w:numPr>
          <w:ilvl w:val="2"/>
          <w:numId w:val="5"/>
        </w:num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 xml:space="preserve"> Submódulo 4.4 – Provisão para Rescisão</w:t>
      </w:r>
    </w:p>
    <w:p w:rsidR="004D23F2" w:rsidRPr="001C1FA6" w:rsidRDefault="004D23F2" w:rsidP="005F6982">
      <w:pPr>
        <w:numPr>
          <w:ilvl w:val="2"/>
          <w:numId w:val="5"/>
        </w:num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lastRenderedPageBreak/>
        <w:t xml:space="preserve"> Submódulo 4.5 – Composição de Custo de Reposição do Profissional Ausente</w:t>
      </w:r>
    </w:p>
    <w:p w:rsidR="004D23F2" w:rsidRPr="001C1FA6" w:rsidRDefault="004D23F2" w:rsidP="005F6982">
      <w:pPr>
        <w:numPr>
          <w:ilvl w:val="0"/>
          <w:numId w:val="5"/>
        </w:num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>Resumo do Módulo 4</w:t>
      </w:r>
    </w:p>
    <w:p w:rsidR="004D23F2" w:rsidRPr="001C1FA6" w:rsidRDefault="004D23F2" w:rsidP="005F6982">
      <w:pPr>
        <w:numPr>
          <w:ilvl w:val="0"/>
          <w:numId w:val="5"/>
        </w:num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>Módulo 5 – Custos Indiretos, Tributos e Lucro</w:t>
      </w:r>
      <w:r w:rsidR="00503A87" w:rsidRPr="001C1FA6">
        <w:rPr>
          <w:rFonts w:ascii="Arial" w:eastAsia="Batang" w:hAnsi="Arial" w:cs="Arial"/>
          <w:color w:val="000000"/>
          <w:sz w:val="20"/>
          <w:szCs w:val="20"/>
        </w:rPr>
        <w:t>.</w:t>
      </w:r>
    </w:p>
    <w:p w:rsidR="004D23F2" w:rsidRPr="001C1FA6" w:rsidRDefault="004D23F2" w:rsidP="005F6982">
      <w:pPr>
        <w:pStyle w:val="Corpodetexto21"/>
        <w:tabs>
          <w:tab w:val="left" w:pos="708"/>
        </w:tabs>
        <w:spacing w:after="100" w:afterAutospacing="1" w:line="200" w:lineRule="atLeast"/>
        <w:jc w:val="both"/>
        <w:rPr>
          <w:rFonts w:eastAsia="Batang"/>
          <w:color w:val="000000"/>
          <w:sz w:val="20"/>
          <w:szCs w:val="20"/>
          <w:shd w:val="clear" w:color="auto" w:fill="FFFFFF"/>
        </w:rPr>
      </w:pPr>
      <w:r w:rsidRPr="005B56E3">
        <w:rPr>
          <w:rFonts w:eastAsia="Batang"/>
          <w:color w:val="000000"/>
          <w:sz w:val="20"/>
          <w:szCs w:val="20"/>
          <w:shd w:val="clear" w:color="auto" w:fill="FFFFFF"/>
        </w:rPr>
        <w:t>Cabe registrar que foi utilizada como referência a tributação com base no lucro real para elaboração da memória de cálculo dos custos da contratação, bem como adotadas as alíquotas de PIS e COFINS e utilizado o regime de recolhimento cumulativo conforme previsto na Lei nº 10.637/2002, na Lei nº 10.833/2003 e instruções normativas da Receita Federal (1,65% de PIS e 7,60% de COFINS). Registra-se que não haverá inclusão nas planilhas de custo dos tributos IRPJ (4,80%) e CSLL (2,88%), com fundamento em manifestações do TCU, no seguinte sentido: - “sendo assente o entendimento de que tais tributos não devem constar dos formulários encaminhados, seja na composição do BDI ou em item específico da planilha (Acórdãos 325/2007-Plenário, 440/2008-Plenário, 2715/2008-Plenário, 1453/2009-Plenário, dentre outros)”</w:t>
      </w:r>
      <w:r w:rsidR="00607E2B" w:rsidRPr="005B56E3">
        <w:rPr>
          <w:rFonts w:eastAsia="Batang"/>
          <w:color w:val="000000"/>
          <w:sz w:val="20"/>
          <w:szCs w:val="20"/>
          <w:shd w:val="clear" w:color="auto" w:fill="FFFFFF"/>
        </w:rPr>
        <w:t>.</w:t>
      </w:r>
      <w:r w:rsidRPr="001C1FA6">
        <w:rPr>
          <w:rFonts w:eastAsia="Batang"/>
          <w:color w:val="000000"/>
          <w:sz w:val="20"/>
          <w:szCs w:val="20"/>
          <w:shd w:val="clear" w:color="auto" w:fill="FFFFFF"/>
        </w:rPr>
        <w:t xml:space="preserve"> No caso de opção </w:t>
      </w:r>
      <w:r w:rsidR="005B56E3">
        <w:rPr>
          <w:rFonts w:eastAsia="Batang"/>
          <w:color w:val="000000"/>
          <w:sz w:val="20"/>
          <w:szCs w:val="20"/>
          <w:shd w:val="clear" w:color="auto" w:fill="FFFFFF"/>
        </w:rPr>
        <w:t>por</w:t>
      </w:r>
      <w:r w:rsidRPr="001C1FA6">
        <w:rPr>
          <w:rFonts w:eastAsia="Batang"/>
          <w:color w:val="000000"/>
          <w:sz w:val="20"/>
          <w:szCs w:val="20"/>
          <w:shd w:val="clear" w:color="auto" w:fill="FFFFFF"/>
        </w:rPr>
        <w:t xml:space="preserve"> regime de tributação diverso, caberá aos licitantes preencher a planilha observando as alíquotas correspondentes e apresentar, quando vencedor, documentação comprobatória de opção perante a Receita Federal, nos termos da legislação vigente.  </w:t>
      </w:r>
    </w:p>
    <w:p w:rsidR="004D23F2" w:rsidRDefault="004D23F2" w:rsidP="005F6982">
      <w:pPr>
        <w:pStyle w:val="Corpodetexto21"/>
        <w:tabs>
          <w:tab w:val="left" w:pos="708"/>
        </w:tabs>
        <w:spacing w:after="100" w:afterAutospacing="1" w:line="200" w:lineRule="atLeast"/>
        <w:jc w:val="both"/>
        <w:rPr>
          <w:rStyle w:val="Fontepargpadro2"/>
          <w:rFonts w:eastAsia="Batang"/>
          <w:color w:val="000000"/>
          <w:sz w:val="20"/>
          <w:szCs w:val="20"/>
          <w:shd w:val="clear" w:color="auto" w:fill="FFFFFF"/>
        </w:rPr>
      </w:pPr>
      <w:r w:rsidRPr="001C1FA6">
        <w:rPr>
          <w:rStyle w:val="Fontepargpadro2"/>
          <w:rFonts w:eastAsia="Batang"/>
          <w:color w:val="000000"/>
          <w:sz w:val="20"/>
          <w:szCs w:val="20"/>
          <w:shd w:val="clear" w:color="auto" w:fill="FFFFFF"/>
        </w:rPr>
        <w:t>Al</w:t>
      </w:r>
      <w:r w:rsidRPr="001C1FA6">
        <w:rPr>
          <w:rStyle w:val="Fontepargpadro2"/>
          <w:rFonts w:eastAsia="Batang"/>
          <w:color w:val="000000"/>
          <w:sz w:val="20"/>
          <w:szCs w:val="20"/>
        </w:rPr>
        <w:t>é</w:t>
      </w:r>
      <w:r w:rsidRPr="001C1FA6">
        <w:rPr>
          <w:rStyle w:val="Fontepargpadro2"/>
          <w:rFonts w:eastAsia="Batang"/>
          <w:color w:val="000000"/>
          <w:sz w:val="20"/>
          <w:szCs w:val="20"/>
          <w:shd w:val="clear" w:color="auto" w:fill="FFFFFF"/>
        </w:rPr>
        <w:t>m disso, foi utilizado como par</w:t>
      </w:r>
      <w:r w:rsidRPr="001C1FA6">
        <w:rPr>
          <w:rStyle w:val="Fontepargpadro2"/>
          <w:rFonts w:eastAsia="Batang"/>
          <w:color w:val="000000"/>
          <w:sz w:val="20"/>
          <w:szCs w:val="20"/>
        </w:rPr>
        <w:t>â</w:t>
      </w:r>
      <w:r w:rsidRPr="001C1FA6">
        <w:rPr>
          <w:rStyle w:val="Fontepargpadro2"/>
          <w:rFonts w:eastAsia="Batang"/>
          <w:color w:val="000000"/>
          <w:sz w:val="20"/>
          <w:szCs w:val="20"/>
          <w:shd w:val="clear" w:color="auto" w:fill="FFFFFF"/>
        </w:rPr>
        <w:t>metro temporal, para efeito de cálculo, o período de 12 (doze) meses de vig</w:t>
      </w:r>
      <w:r w:rsidRPr="001C1FA6">
        <w:rPr>
          <w:rStyle w:val="Fontepargpadro2"/>
          <w:rFonts w:eastAsia="Batang"/>
          <w:color w:val="000000"/>
          <w:sz w:val="20"/>
          <w:szCs w:val="20"/>
        </w:rPr>
        <w:t>ê</w:t>
      </w:r>
      <w:r w:rsidRPr="001C1FA6">
        <w:rPr>
          <w:rStyle w:val="Fontepargpadro2"/>
          <w:rFonts w:eastAsia="Batang"/>
          <w:color w:val="000000"/>
          <w:sz w:val="20"/>
          <w:szCs w:val="20"/>
          <w:shd w:val="clear" w:color="auto" w:fill="FFFFFF"/>
        </w:rPr>
        <w:t>ncia inicial do contrato.</w:t>
      </w:r>
    </w:p>
    <w:p w:rsidR="0079648A" w:rsidRPr="001C1FA6" w:rsidRDefault="0079648A" w:rsidP="005F6982">
      <w:pPr>
        <w:pStyle w:val="Corpodetexto21"/>
        <w:tabs>
          <w:tab w:val="left" w:pos="708"/>
        </w:tabs>
        <w:spacing w:after="100" w:afterAutospacing="1" w:line="200" w:lineRule="atLeast"/>
        <w:jc w:val="both"/>
        <w:rPr>
          <w:rStyle w:val="Fontepargpadro2"/>
          <w:rFonts w:eastAsia="Batang"/>
          <w:color w:val="000000"/>
          <w:sz w:val="20"/>
          <w:szCs w:val="20"/>
          <w:shd w:val="clear" w:color="auto" w:fill="FFFFFF"/>
        </w:rPr>
      </w:pPr>
    </w:p>
    <w:p w:rsidR="004D23F2" w:rsidRPr="001C1FA6" w:rsidRDefault="004D23F2" w:rsidP="005F6982">
      <w:pPr>
        <w:pStyle w:val="Corpodetexto2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C0C0C0"/>
        <w:tabs>
          <w:tab w:val="left" w:pos="708"/>
        </w:tabs>
        <w:spacing w:after="100" w:afterAutospacing="1" w:line="200" w:lineRule="atLeast"/>
        <w:jc w:val="both"/>
        <w:rPr>
          <w:rStyle w:val="Fontepargpadro2"/>
          <w:rFonts w:eastAsia="Batang"/>
          <w:b/>
          <w:bCs/>
          <w:color w:val="000000"/>
          <w:sz w:val="20"/>
          <w:szCs w:val="20"/>
        </w:rPr>
      </w:pPr>
      <w:r w:rsidRPr="001C1FA6">
        <w:rPr>
          <w:rStyle w:val="Fontepargpadro2"/>
          <w:rFonts w:eastAsia="Batang"/>
          <w:b/>
          <w:bCs/>
          <w:color w:val="000000"/>
          <w:sz w:val="20"/>
          <w:szCs w:val="20"/>
        </w:rPr>
        <w:t>MÓDULO 1 – COMPOSIÇÃO DA REMUNERAÇÃO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Corresponde ao salário dos profissionais alocados pela Contratada para prestação de serviços nas instalações da Contratante, acrescido dos adicionais legais, conforme </w:t>
      </w:r>
      <w:r w:rsidR="00BA5C17"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tabela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abaixo: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</w:p>
    <w:tbl>
      <w:tblPr>
        <w:tblW w:w="0" w:type="auto"/>
        <w:tblInd w:w="7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70"/>
      </w:tblGrid>
      <w:tr w:rsidR="004D23F2" w:rsidRPr="001C1FA6">
        <w:tc>
          <w:tcPr>
            <w:tcW w:w="7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23F2" w:rsidRPr="001C1FA6" w:rsidRDefault="004D23F2" w:rsidP="005F6982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proofErr w:type="gramStart"/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>A - Salário-base</w:t>
            </w:r>
            <w:proofErr w:type="gramEnd"/>
          </w:p>
          <w:p w:rsidR="004D23F2" w:rsidRPr="001C1FA6" w:rsidRDefault="004D23F2" w:rsidP="005F6982">
            <w:pPr>
              <w:autoSpaceDE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1C1F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</w:rPr>
              <w:t>B - Adicional de Periculosidade, art. 193, § 1º, CLT</w:t>
            </w:r>
          </w:p>
          <w:p w:rsidR="004D23F2" w:rsidRPr="001C1FA6" w:rsidRDefault="004D23F2" w:rsidP="005F6982">
            <w:pPr>
              <w:autoSpaceDE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>C - Adicional de Insalubridade, art. 192, CLT</w:t>
            </w:r>
          </w:p>
          <w:p w:rsidR="004D23F2" w:rsidRPr="001C1FA6" w:rsidRDefault="004D23F2" w:rsidP="005F6982">
            <w:pPr>
              <w:autoSpaceDE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D - Adicional Noturno, </w:t>
            </w:r>
            <w:proofErr w:type="spellStart"/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>art</w:t>
            </w:r>
            <w:proofErr w:type="spellEnd"/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 73, CLT</w:t>
            </w:r>
          </w:p>
          <w:p w:rsidR="004D23F2" w:rsidRPr="00A04DDC" w:rsidRDefault="00503A87" w:rsidP="005F6982">
            <w:pPr>
              <w:autoSpaceDE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A04DDC">
              <w:rPr>
                <w:rFonts w:ascii="Arial" w:eastAsia="Batang" w:hAnsi="Arial" w:cs="Arial"/>
                <w:color w:val="000000"/>
                <w:sz w:val="20"/>
                <w:szCs w:val="20"/>
              </w:rPr>
              <w:t>E</w:t>
            </w:r>
            <w:r w:rsidR="004D23F2" w:rsidRPr="00A04DDC"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 </w:t>
            </w:r>
            <w:r w:rsidR="00A04DDC" w:rsidRPr="00A04DDC">
              <w:rPr>
                <w:rFonts w:ascii="Arial" w:eastAsia="Batang" w:hAnsi="Arial" w:cs="Arial"/>
                <w:color w:val="000000"/>
                <w:sz w:val="20"/>
                <w:szCs w:val="20"/>
              </w:rPr>
              <w:t>–</w:t>
            </w:r>
            <w:r w:rsidR="004D23F2" w:rsidRPr="00A04DDC"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 </w:t>
            </w:r>
            <w:r w:rsidR="00A04DDC" w:rsidRPr="00A04DDC">
              <w:rPr>
                <w:rFonts w:ascii="Arial" w:eastAsia="Batang" w:hAnsi="Arial" w:cs="Arial"/>
                <w:color w:val="000000"/>
                <w:sz w:val="20"/>
                <w:szCs w:val="20"/>
              </w:rPr>
              <w:t>Hora Noturna Adicional</w:t>
            </w:r>
            <w:r w:rsidR="00A04DDC"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, art. 73, </w:t>
            </w:r>
            <w:r w:rsidR="009F56FA"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§</w:t>
            </w:r>
            <w:r w:rsidR="009F56FA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5º, </w:t>
            </w:r>
            <w:r w:rsidR="00A04DDC">
              <w:rPr>
                <w:rFonts w:ascii="Arial" w:eastAsia="Batang" w:hAnsi="Arial" w:cs="Arial"/>
                <w:color w:val="000000"/>
                <w:sz w:val="20"/>
                <w:szCs w:val="20"/>
              </w:rPr>
              <w:t>CLT</w:t>
            </w:r>
          </w:p>
          <w:p w:rsidR="004D23F2" w:rsidRPr="00A04DDC" w:rsidRDefault="00503A87" w:rsidP="005F6982">
            <w:pPr>
              <w:autoSpaceDE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A04D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F</w:t>
            </w:r>
            <w:r w:rsidR="004D23F2" w:rsidRPr="00A04D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A04DDC" w:rsidRPr="00A04D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–</w:t>
            </w:r>
            <w:r w:rsidR="004D23F2" w:rsidRPr="00A04D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A04DDC" w:rsidRPr="00A04D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Adicional de Hora Extra</w:t>
            </w:r>
            <w:r w:rsidR="00A04D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="00A04D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art</w:t>
            </w:r>
            <w:proofErr w:type="spellEnd"/>
            <w:r w:rsidR="00A04D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7º, </w:t>
            </w:r>
            <w:r w:rsidR="0033487D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XVI, CF</w:t>
            </w:r>
          </w:p>
          <w:p w:rsidR="004D23F2" w:rsidRPr="001C1FA6" w:rsidRDefault="00503A87" w:rsidP="005F6982">
            <w:pPr>
              <w:autoSpaceDE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A04D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G</w:t>
            </w:r>
            <w:r w:rsidR="004D23F2" w:rsidRPr="00A04D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A04DDC" w:rsidRPr="00A04D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–</w:t>
            </w:r>
            <w:r w:rsidR="004D23F2" w:rsidRPr="00A04D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A04DDC" w:rsidRPr="00A04D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Intervalo</w:t>
            </w:r>
            <w:r w:rsidR="00A04D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Intrajornada, </w:t>
            </w:r>
            <w:proofErr w:type="spellStart"/>
            <w:r w:rsidR="00A04D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art</w:t>
            </w:r>
            <w:proofErr w:type="spellEnd"/>
            <w:r w:rsidR="00A04D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71, </w:t>
            </w:r>
            <w:r w:rsidR="00A04DDC"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§§ 1º ao 4º</w:t>
            </w:r>
            <w:r w:rsidR="00A04D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, CLT</w:t>
            </w:r>
          </w:p>
          <w:p w:rsidR="00BA5C17" w:rsidRPr="001C1FA6" w:rsidRDefault="00BA5C17" w:rsidP="005F6982">
            <w:pPr>
              <w:autoSpaceDE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H – </w:t>
            </w:r>
            <w:r w:rsidR="002F26CA"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Feriado Nacional - Súmula 444/2012 - TST</w:t>
            </w:r>
          </w:p>
          <w:p w:rsidR="00BA5C17" w:rsidRPr="001C1FA6" w:rsidRDefault="00BA5C17" w:rsidP="005F6982">
            <w:pPr>
              <w:autoSpaceDE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I - </w:t>
            </w:r>
            <w:r w:rsidR="002F26CA"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Adicional de Acúmulo de Função</w:t>
            </w:r>
          </w:p>
        </w:tc>
      </w:tr>
    </w:tbl>
    <w:p w:rsidR="005F6982" w:rsidRDefault="005F6982" w:rsidP="005F6982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</w:rPr>
      </w:pP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b/>
          <w:bCs/>
          <w:color w:val="000000"/>
          <w:sz w:val="20"/>
          <w:szCs w:val="20"/>
        </w:rPr>
        <w:t xml:space="preserve">A) Salário-base 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>O fundamento legal encontra-se no art. 7º, inciso V, da CF/88.</w:t>
      </w:r>
    </w:p>
    <w:p w:rsidR="004D23F2" w:rsidRPr="001C1FA6" w:rsidRDefault="004D23F2" w:rsidP="005F6982">
      <w:pPr>
        <w:pStyle w:val="western"/>
        <w:spacing w:after="100" w:afterAutospacing="1"/>
        <w:jc w:val="both"/>
        <w:rPr>
          <w:rFonts w:eastAsia="Batang"/>
          <w:sz w:val="20"/>
          <w:szCs w:val="20"/>
        </w:rPr>
      </w:pPr>
      <w:r w:rsidRPr="001C1FA6">
        <w:rPr>
          <w:rFonts w:eastAsia="Batang"/>
          <w:sz w:val="20"/>
          <w:szCs w:val="20"/>
        </w:rPr>
        <w:t xml:space="preserve">Para efeito do cálculo dos custos da contratação, a definição dos salários e demais benefícios dos profissionais pertencentes ao quadro de pessoal da Contratada realizou-se mediante a adoção de pisos salariais fixados nas Convenções Coletivas de Trabalho - CCT e/ou através de pesquisa de mercado, observada a proporcionalidade da jornada de trabalho estabelecida, cujos parâmetros </w:t>
      </w:r>
      <w:r w:rsidRPr="001C1FA6">
        <w:rPr>
          <w:rFonts w:eastAsia="Batang"/>
          <w:sz w:val="20"/>
          <w:szCs w:val="20"/>
        </w:rPr>
        <w:lastRenderedPageBreak/>
        <w:t xml:space="preserve">foram </w:t>
      </w:r>
      <w:proofErr w:type="gramStart"/>
      <w:r w:rsidRPr="001C1FA6">
        <w:rPr>
          <w:rFonts w:eastAsia="Batang"/>
          <w:sz w:val="20"/>
          <w:szCs w:val="20"/>
        </w:rPr>
        <w:t>a</w:t>
      </w:r>
      <w:proofErr w:type="gramEnd"/>
      <w:r w:rsidRPr="001C1FA6">
        <w:rPr>
          <w:rFonts w:eastAsia="Batang"/>
          <w:sz w:val="20"/>
          <w:szCs w:val="20"/>
        </w:rPr>
        <w:t xml:space="preserve"> descrição detalhada e a complexidade dos serviços, bem como o perfil profissional desejado. </w:t>
      </w:r>
    </w:p>
    <w:p w:rsidR="006E68AE" w:rsidRPr="002A01FC" w:rsidRDefault="006E68AE" w:rsidP="005F6982">
      <w:pPr>
        <w:pStyle w:val="western"/>
        <w:spacing w:after="100" w:afterAutospacing="1"/>
        <w:jc w:val="both"/>
        <w:rPr>
          <w:rFonts w:eastAsia="Batang"/>
          <w:sz w:val="20"/>
          <w:szCs w:val="20"/>
        </w:rPr>
      </w:pPr>
      <w:r w:rsidRPr="002A01FC">
        <w:rPr>
          <w:rFonts w:eastAsia="Batang"/>
          <w:sz w:val="20"/>
          <w:szCs w:val="20"/>
        </w:rPr>
        <w:t>O salário acima dos pisos tem por base os valores de mercado, aplicando-se sobre esse valor o reajuste salarial da categoria para os anos subsequentes.</w:t>
      </w:r>
    </w:p>
    <w:p w:rsidR="002A01FC" w:rsidRPr="00D15F45" w:rsidRDefault="004D23F2" w:rsidP="00C17CDA">
      <w:pPr>
        <w:pStyle w:val="western"/>
        <w:shd w:val="clear" w:color="auto" w:fill="FFFFFF" w:themeFill="background1"/>
        <w:spacing w:after="100" w:afterAutospacing="1"/>
        <w:jc w:val="both"/>
        <w:rPr>
          <w:rFonts w:eastAsia="Batang"/>
          <w:sz w:val="20"/>
          <w:szCs w:val="20"/>
        </w:rPr>
      </w:pPr>
      <w:r w:rsidRPr="001B2D14">
        <w:rPr>
          <w:rFonts w:eastAsia="Batang"/>
          <w:sz w:val="20"/>
          <w:szCs w:val="20"/>
        </w:rPr>
        <w:t>Nesse aspecto, a Contratada fica obrigada a adequar o valor salarial estimado pela Contratante na planilha de formação de</w:t>
      </w:r>
      <w:r w:rsidRPr="001B2D14">
        <w:rPr>
          <w:rFonts w:eastAsia="Batang"/>
          <w:b/>
          <w:bCs/>
          <w:sz w:val="20"/>
          <w:szCs w:val="20"/>
        </w:rPr>
        <w:t xml:space="preserve"> </w:t>
      </w:r>
      <w:r w:rsidRPr="001B2D14">
        <w:rPr>
          <w:rFonts w:eastAsia="Batang"/>
          <w:sz w:val="20"/>
          <w:szCs w:val="20"/>
        </w:rPr>
        <w:t xml:space="preserve">preços da contratação, quando detectado que este está diferente do piso da categoria profissional fixado nas respectivas convenções coletivas de trabalho, observada </w:t>
      </w:r>
      <w:proofErr w:type="gramStart"/>
      <w:r w:rsidRPr="001B2D14">
        <w:rPr>
          <w:rFonts w:eastAsia="Batang"/>
          <w:sz w:val="20"/>
          <w:szCs w:val="20"/>
        </w:rPr>
        <w:t>a</w:t>
      </w:r>
      <w:proofErr w:type="gramEnd"/>
      <w:r w:rsidRPr="001B2D14">
        <w:rPr>
          <w:rFonts w:eastAsia="Batang"/>
          <w:sz w:val="20"/>
          <w:szCs w:val="20"/>
        </w:rPr>
        <w:t xml:space="preserve"> proporcionalidade da jornada de trabalho inerente ao cargo contratado. Atualmente, os cargos que estão sendo pagos acima do piso salarial t</w:t>
      </w:r>
      <w:r w:rsidR="002A01FC" w:rsidRPr="001B2D14">
        <w:rPr>
          <w:rFonts w:eastAsia="Batang"/>
          <w:sz w:val="20"/>
          <w:szCs w:val="20"/>
        </w:rPr>
        <w:t>ê</w:t>
      </w:r>
      <w:r w:rsidRPr="001B2D14">
        <w:rPr>
          <w:rFonts w:eastAsia="Batang"/>
          <w:sz w:val="20"/>
          <w:szCs w:val="20"/>
        </w:rPr>
        <w:t>m amparo no Acórdão n.º 3006/2010-Plenário, TC-001.225/2008-0, rel. Min. Valmir Campelo, 10.11.2010, que, em resumo admite o</w:t>
      </w:r>
      <w:r w:rsidR="00503A87" w:rsidRPr="001B2D14">
        <w:rPr>
          <w:rFonts w:eastAsia="Batang"/>
          <w:sz w:val="20"/>
          <w:szCs w:val="20"/>
        </w:rPr>
        <w:t xml:space="preserve"> pagamento de remunerações acima</w:t>
      </w:r>
      <w:r w:rsidRPr="001B2D14">
        <w:rPr>
          <w:rFonts w:eastAsia="Batang"/>
          <w:sz w:val="20"/>
          <w:szCs w:val="20"/>
        </w:rPr>
        <w:t xml:space="preserve"> do</w:t>
      </w:r>
      <w:r w:rsidR="00A66350" w:rsidRPr="001B2D14">
        <w:rPr>
          <w:rFonts w:eastAsia="Batang"/>
          <w:sz w:val="20"/>
          <w:szCs w:val="20"/>
        </w:rPr>
        <w:t xml:space="preserve"> piso</w:t>
      </w:r>
      <w:r w:rsidRPr="001B2D14">
        <w:rPr>
          <w:rFonts w:eastAsia="Batang"/>
          <w:sz w:val="20"/>
          <w:szCs w:val="20"/>
        </w:rPr>
        <w:t xml:space="preserve"> salarial de convenções coletivas desde que fundamentadas e constantes do processo licitatório. A fim de ilustrar, </w:t>
      </w:r>
      <w:r w:rsidR="002A01FC" w:rsidRPr="001B2D14">
        <w:rPr>
          <w:rFonts w:eastAsia="Batang"/>
          <w:sz w:val="20"/>
          <w:szCs w:val="20"/>
        </w:rPr>
        <w:t>segue</w:t>
      </w:r>
      <w:r w:rsidRPr="001B2D14">
        <w:rPr>
          <w:rFonts w:eastAsia="Batang"/>
          <w:sz w:val="20"/>
          <w:szCs w:val="20"/>
        </w:rPr>
        <w:t xml:space="preserve"> parte da decisão do Tribunal de Contas da União:</w:t>
      </w:r>
      <w:r w:rsidRPr="00D15F45">
        <w:rPr>
          <w:rFonts w:eastAsia="Batang"/>
          <w:sz w:val="20"/>
          <w:szCs w:val="20"/>
        </w:rPr>
        <w:t xml:space="preserve"> </w:t>
      </w:r>
    </w:p>
    <w:p w:rsidR="004D23F2" w:rsidRPr="001C1FA6" w:rsidRDefault="004D23F2" w:rsidP="00C17CDA">
      <w:pPr>
        <w:pStyle w:val="western"/>
        <w:shd w:val="clear" w:color="auto" w:fill="FFFFFF" w:themeFill="background1"/>
        <w:spacing w:after="100" w:afterAutospacing="1"/>
        <w:jc w:val="both"/>
        <w:rPr>
          <w:rFonts w:eastAsia="Batang"/>
          <w:i/>
          <w:sz w:val="18"/>
          <w:szCs w:val="18"/>
        </w:rPr>
      </w:pPr>
      <w:r w:rsidRPr="00D15F45">
        <w:rPr>
          <w:rFonts w:eastAsia="Batang"/>
          <w:i/>
          <w:sz w:val="18"/>
          <w:szCs w:val="18"/>
        </w:rPr>
        <w:t xml:space="preserve">“Ao se manifestar nos autos, o titular da unidade técnica ressaltou que, embora o referido acórdão aponte no sentido da impossibilidade de tal previsão, o próprio Tribunal decidiu, posteriormente, por intermédio do Acórdão </w:t>
      </w:r>
      <w:bookmarkStart w:id="0" w:name="Hit1"/>
      <w:r w:rsidRPr="00D15F45">
        <w:rPr>
          <w:rFonts w:eastAsia="Batang"/>
          <w:i/>
          <w:sz w:val="18"/>
          <w:szCs w:val="18"/>
        </w:rPr>
        <w:t>n.º 1122/2008</w:t>
      </w:r>
      <w:bookmarkEnd w:id="0"/>
      <w:r w:rsidRPr="00D15F45">
        <w:rPr>
          <w:rFonts w:eastAsia="Batang"/>
          <w:i/>
          <w:sz w:val="18"/>
          <w:szCs w:val="18"/>
        </w:rPr>
        <w:t>-Plenário, que essa regra admite exceção, desde que devidamente justificada. Segundo o titular da unidade instrutiva, há situações em que se necessita de profissionais com habilitação/experiência superior à daqueles que, no mercado, são remunerados pelo piso salarial da categoria. A utilização do piso como referência, nessas situações, “acaba por gerar para a Administração, em vez de economia, problemas operacionais, em função da alocação de profissionais despreparados ou não capacitados e da rotatividade de mão de obra”. Para ele, poderia haver justificativa para o ato, porém tal não constou do processo licitatório, o que “caracteriza falha, independente das necessidades existentes e da aceitação ou não das justificativas posteriormente apresentadas”. Em consequência, propôs a expedição de alerta ao NERJ/MS quanto à “previsão de pagamento de salários superiores aos fixados pela Convenção Coletiva de Trabalho da Categoria, sem a formalização, no processo licitatório, da devida fundamentação, em descumprimento ao art. 40, inciso X, da Lei n.º 8.666/93, e entendimento deste Tribunal firmado pelo Acórdão TCU n.º 1.122/2008-Plenário”. Em seu voto, o relator considerou adequado o encaminhamento proposto, no que foi acompanhado pelos demais ministros. Acórdão n.º 3006/2010-Plenário, TC-001.225/2008-0, rel. Min. Valmir Campelo, 10.11.2010.” (</w:t>
      </w:r>
      <w:hyperlink r:id="rId8" w:history="1">
        <w:r w:rsidRPr="00D15F45">
          <w:rPr>
            <w:rFonts w:eastAsia="Batang"/>
            <w:i/>
            <w:sz w:val="18"/>
            <w:szCs w:val="18"/>
          </w:rPr>
          <w:t>Boletim de Jurisprudência nº 042_2014 (PDF)</w:t>
        </w:r>
      </w:hyperlink>
      <w:r w:rsidRPr="00D15F45">
        <w:rPr>
          <w:rFonts w:eastAsia="Batang"/>
          <w:i/>
          <w:sz w:val="18"/>
          <w:szCs w:val="18"/>
        </w:rPr>
        <w:t>).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A par disso, qualquer modificação do salário praticado nesta contratação somente será permitida quando ocorrer alteração do piso da categoria </w:t>
      </w:r>
      <w:r w:rsidRPr="001C1FA6">
        <w:rPr>
          <w:rStyle w:val="Fontepargpadro2"/>
          <w:rFonts w:ascii="Arial" w:eastAsia="Batang" w:hAnsi="Arial" w:cs="Arial"/>
          <w:sz w:val="20"/>
          <w:szCs w:val="20"/>
        </w:rPr>
        <w:t xml:space="preserve">profissional, em decorrência de acordo(s), </w:t>
      </w:r>
      <w:proofErr w:type="gramStart"/>
      <w:r w:rsidRPr="001C1FA6">
        <w:rPr>
          <w:rStyle w:val="Fontepargpadro2"/>
          <w:rFonts w:ascii="Arial" w:eastAsia="Batang" w:hAnsi="Arial" w:cs="Arial"/>
          <w:sz w:val="20"/>
          <w:szCs w:val="20"/>
        </w:rPr>
        <w:t>convenção(</w:t>
      </w:r>
      <w:proofErr w:type="spellStart"/>
      <w:proofErr w:type="gramEnd"/>
      <w:r w:rsidRPr="001C1FA6">
        <w:rPr>
          <w:rStyle w:val="Fontepargpadro2"/>
          <w:rFonts w:ascii="Arial" w:eastAsia="Batang" w:hAnsi="Arial" w:cs="Arial"/>
          <w:sz w:val="20"/>
          <w:szCs w:val="20"/>
        </w:rPr>
        <w:t>ões</w:t>
      </w:r>
      <w:proofErr w:type="spellEnd"/>
      <w:r w:rsidRPr="001C1FA6">
        <w:rPr>
          <w:rStyle w:val="Fontepargpadro2"/>
          <w:rFonts w:ascii="Arial" w:eastAsia="Batang" w:hAnsi="Arial" w:cs="Arial"/>
          <w:sz w:val="20"/>
          <w:szCs w:val="20"/>
        </w:rPr>
        <w:t>) ou dissídio(s) coletivo(s) de trabalho, desde que devidamente registrado(s) e/ou depositado(s) na Delegacia Regional do Trabalho – DRT/MG ou homologado(s) por ato do Poder Público, vedada a inclusão de antecipações e de benefícios não previstos originariamente.</w:t>
      </w:r>
    </w:p>
    <w:p w:rsidR="004D23F2" w:rsidRPr="001C1FA6" w:rsidRDefault="00503A87" w:rsidP="005F6982">
      <w:pPr>
        <w:pStyle w:val="western"/>
        <w:spacing w:after="100" w:afterAutospacing="1"/>
        <w:jc w:val="both"/>
        <w:rPr>
          <w:rFonts w:eastAsia="Batang"/>
          <w:sz w:val="20"/>
          <w:szCs w:val="20"/>
        </w:rPr>
      </w:pPr>
      <w:r w:rsidRPr="001C1FA6">
        <w:rPr>
          <w:rFonts w:eastAsia="Batang"/>
          <w:sz w:val="20"/>
          <w:szCs w:val="20"/>
        </w:rPr>
        <w:t>Constitui, ainda, obrigação</w:t>
      </w:r>
      <w:r w:rsidR="004D23F2" w:rsidRPr="001C1FA6">
        <w:rPr>
          <w:rFonts w:eastAsia="Batang"/>
          <w:sz w:val="20"/>
          <w:szCs w:val="20"/>
        </w:rPr>
        <w:t xml:space="preserve"> da Contratada, adequar </w:t>
      </w:r>
      <w:proofErr w:type="gramStart"/>
      <w:r w:rsidR="004D23F2" w:rsidRPr="001C1FA6">
        <w:rPr>
          <w:rFonts w:eastAsia="Batang"/>
          <w:sz w:val="20"/>
          <w:szCs w:val="20"/>
        </w:rPr>
        <w:t>a</w:t>
      </w:r>
      <w:proofErr w:type="gramEnd"/>
      <w:r w:rsidR="004D23F2" w:rsidRPr="001C1FA6">
        <w:rPr>
          <w:rFonts w:eastAsia="Batang"/>
          <w:sz w:val="20"/>
          <w:szCs w:val="20"/>
        </w:rPr>
        <w:t xml:space="preserve"> jornada de trabalho estipulada pela Contratante quando detectado que a mesma é diferente da estabelecida para a categoria profissional nas respectivas Convenções Coletivas de Trabalho. </w:t>
      </w:r>
    </w:p>
    <w:p w:rsidR="00676827" w:rsidRDefault="00676827" w:rsidP="005F6982">
      <w:pPr>
        <w:suppressAutoHyphens w:val="0"/>
        <w:spacing w:before="100" w:beforeAutospacing="1"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  <w:lang w:eastAsia="pt-BR"/>
        </w:rPr>
      </w:pPr>
      <w:r w:rsidRPr="001C1FA6">
        <w:rPr>
          <w:rFonts w:ascii="Arial" w:eastAsia="Batang" w:hAnsi="Arial" w:cs="Arial"/>
          <w:b/>
          <w:bCs/>
          <w:color w:val="000000"/>
          <w:sz w:val="20"/>
          <w:szCs w:val="20"/>
          <w:lang w:eastAsia="pt-BR"/>
        </w:rPr>
        <w:t>Repasse direto.</w:t>
      </w:r>
    </w:p>
    <w:p w:rsidR="001C1FA6" w:rsidRPr="001C1FA6" w:rsidRDefault="001C1FA6" w:rsidP="005F6982">
      <w:pPr>
        <w:suppressAutoHyphens w:val="0"/>
        <w:spacing w:before="100" w:beforeAutospacing="1" w:after="100" w:afterAutospacing="1"/>
        <w:jc w:val="both"/>
        <w:rPr>
          <w:rFonts w:ascii="Arial" w:eastAsia="Batang" w:hAnsi="Arial" w:cs="Arial"/>
          <w:color w:val="000000"/>
          <w:sz w:val="20"/>
          <w:szCs w:val="20"/>
          <w:lang w:eastAsia="pt-BR"/>
        </w:rPr>
      </w:pPr>
    </w:p>
    <w:p w:rsidR="009E5F4D" w:rsidRPr="001C1FA6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B)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Adicional de Periculosidade</w:t>
      </w:r>
    </w:p>
    <w:p w:rsidR="004D23F2" w:rsidRDefault="004D23F2" w:rsidP="005173C5">
      <w:pPr>
        <w:shd w:val="clear" w:color="auto" w:fill="FFFFFF" w:themeFill="background1"/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 xml:space="preserve"> </w:t>
      </w:r>
      <w:r w:rsidRPr="005173C5">
        <w:rPr>
          <w:rStyle w:val="Fontepargpadro2"/>
          <w:rFonts w:ascii="Arial" w:eastAsia="Batang" w:hAnsi="Arial" w:cs="Arial"/>
          <w:color w:val="000000"/>
          <w:sz w:val="20"/>
          <w:szCs w:val="20"/>
        </w:rPr>
        <w:t>O adicional de periculosidade é aplicado aos funcionários que atuam em atividades ou operações perigosas que</w:t>
      </w:r>
      <w:r w:rsidR="002D0266">
        <w:rPr>
          <w:rStyle w:val="Fontepargpadro2"/>
          <w:rFonts w:ascii="Arial" w:eastAsia="Batang" w:hAnsi="Arial" w:cs="Arial"/>
          <w:color w:val="000000"/>
          <w:sz w:val="20"/>
          <w:szCs w:val="20"/>
        </w:rPr>
        <w:t>,</w:t>
      </w:r>
      <w:r w:rsidRPr="005173C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por sua natureza ou método de trabalho, impliquem contato permanente com inflamáveis ou explosivos em condições de risco acentuada, na forma da regulamentação aprovada pelo Ministério do </w:t>
      </w:r>
      <w:r w:rsidR="002A238A" w:rsidRPr="005173C5">
        <w:rPr>
          <w:rStyle w:val="Fontepargpadro2"/>
          <w:rFonts w:ascii="Arial" w:eastAsia="Batang" w:hAnsi="Arial" w:cs="Arial"/>
          <w:color w:val="000000"/>
          <w:sz w:val="20"/>
          <w:szCs w:val="20"/>
        </w:rPr>
        <w:t>T</w:t>
      </w:r>
      <w:r w:rsidRPr="005173C5">
        <w:rPr>
          <w:rStyle w:val="Fontepargpadro2"/>
          <w:rFonts w:ascii="Arial" w:eastAsia="Batang" w:hAnsi="Arial" w:cs="Arial"/>
          <w:color w:val="000000"/>
          <w:sz w:val="20"/>
          <w:szCs w:val="20"/>
        </w:rPr>
        <w:t>rabalho, através da Portaria n. 3214, NR – 16. A previsão legal encontra-se no inciso XXIII, do Art. 7º, da Constituição Federal e no Art. 193 da CLT. O trabalho em condições de periculosidade assegura ao empregado um adicional de 30% (trinta por cento) sobre o salário</w:t>
      </w:r>
      <w:r w:rsidR="00E21882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base</w:t>
      </w:r>
      <w:r w:rsidRPr="005173C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sem os acréscimos resultantes de gratificações, prêmios ou participações nos lucros da empresa.</w:t>
      </w:r>
      <w:r w:rsidR="00D84A0B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</w:p>
    <w:p w:rsidR="00D84A0B" w:rsidRPr="001C1FA6" w:rsidRDefault="00205208" w:rsidP="005173C5">
      <w:pPr>
        <w:shd w:val="clear" w:color="auto" w:fill="FFFFFF" w:themeFill="background1"/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Aplicado ao cargo de Eletricista. </w:t>
      </w:r>
    </w:p>
    <w:p w:rsidR="00676827" w:rsidRDefault="00676827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Repasse direto.</w:t>
      </w:r>
    </w:p>
    <w:p w:rsidR="0079648A" w:rsidRPr="001C1FA6" w:rsidRDefault="0079648A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</w:p>
    <w:p w:rsidR="004D23F2" w:rsidRPr="001C1FA6" w:rsidRDefault="00806C6D" w:rsidP="005F698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b/>
          <w:bCs/>
          <w:color w:val="000000"/>
          <w:sz w:val="20"/>
          <w:szCs w:val="20"/>
        </w:rPr>
        <w:t>C) Adicional de Insalubridade</w:t>
      </w:r>
    </w:p>
    <w:p w:rsidR="004D23F2" w:rsidRPr="005173C5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5173C5">
        <w:rPr>
          <w:rFonts w:ascii="Arial" w:eastAsia="Batang" w:hAnsi="Arial" w:cs="Arial"/>
          <w:color w:val="000000"/>
          <w:sz w:val="20"/>
          <w:szCs w:val="20"/>
        </w:rPr>
        <w:t xml:space="preserve">O adicional de insalubridade é devido ao funcionário que exerce trabalho em condições insalubres, acima dos limites de tolerância estabelecidos pelo Ministério do Trabalho, através da Portaria n. 3214, NR – 15. </w:t>
      </w:r>
      <w:r w:rsidRPr="005173C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A previsão legal encontra-se no inciso XXIII, do Art. 7º, da Constituição Federal e no Art. 192 da CLT. O trabalho em condições insalubres assegura a percepção de adicional respectivamente de 40% (quarenta por cento), 20% (vinte por cento) e 10% (dez por cento) do salário mínimo da região, segundo se classifiquem nos </w:t>
      </w:r>
      <w:proofErr w:type="gramStart"/>
      <w:r w:rsidRPr="005173C5">
        <w:rPr>
          <w:rStyle w:val="Fontepargpadro2"/>
          <w:rFonts w:ascii="Arial" w:eastAsia="Batang" w:hAnsi="Arial" w:cs="Arial"/>
          <w:color w:val="000000"/>
          <w:sz w:val="20"/>
          <w:szCs w:val="20"/>
        </w:rPr>
        <w:t>graus máximo</w:t>
      </w:r>
      <w:proofErr w:type="gramEnd"/>
      <w:r w:rsidRPr="005173C5">
        <w:rPr>
          <w:rStyle w:val="Fontepargpadro2"/>
          <w:rFonts w:ascii="Arial" w:eastAsia="Batang" w:hAnsi="Arial" w:cs="Arial"/>
          <w:color w:val="000000"/>
          <w:sz w:val="20"/>
          <w:szCs w:val="20"/>
        </w:rPr>
        <w:t>, médio e mínimo.</w:t>
      </w:r>
    </w:p>
    <w:p w:rsidR="004D23F2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5173C5">
        <w:rPr>
          <w:rStyle w:val="Fontepargpadro2"/>
          <w:rFonts w:ascii="Arial" w:eastAsia="Batang" w:hAnsi="Arial" w:cs="Arial"/>
          <w:color w:val="000000"/>
          <w:sz w:val="20"/>
          <w:szCs w:val="20"/>
        </w:rPr>
        <w:t>É importante salientar que de acordo com o §2º do artigo 193 da CLT, o trabalhador deverá optar por um ou por outro adicional (p</w:t>
      </w:r>
      <w:r w:rsidR="002A238A" w:rsidRPr="005173C5">
        <w:rPr>
          <w:rStyle w:val="Fontepargpadro2"/>
          <w:rFonts w:ascii="Arial" w:eastAsia="Batang" w:hAnsi="Arial" w:cs="Arial"/>
          <w:color w:val="000000"/>
          <w:sz w:val="20"/>
          <w:szCs w:val="20"/>
        </w:rPr>
        <w:t>ericulosidade ou insalubridade),</w:t>
      </w:r>
      <w:r w:rsidR="002A238A"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quando tiver direito a ambos.</w:t>
      </w:r>
    </w:p>
    <w:p w:rsidR="00D84A0B" w:rsidRPr="001C1FA6" w:rsidRDefault="00D84A0B" w:rsidP="00D84A0B">
      <w:pPr>
        <w:shd w:val="clear" w:color="auto" w:fill="FFFFFF" w:themeFill="background1"/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205208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Aplicado </w:t>
      </w:r>
      <w:r w:rsidR="00205208" w:rsidRPr="00205208">
        <w:rPr>
          <w:rStyle w:val="Fontepargpadro2"/>
          <w:rFonts w:ascii="Arial" w:eastAsia="Batang" w:hAnsi="Arial" w:cs="Arial"/>
          <w:color w:val="000000"/>
          <w:sz w:val="20"/>
          <w:szCs w:val="20"/>
        </w:rPr>
        <w:t>aos seguintes cargos:</w:t>
      </w:r>
      <w:r w:rsidR="00205208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Bombeiro Hidráulico, Jardineiro, Lavador de Veículos, Marceneiro e Pintor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>.</w:t>
      </w:r>
    </w:p>
    <w:p w:rsidR="00676827" w:rsidRDefault="00676827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Repasse direto.</w:t>
      </w:r>
    </w:p>
    <w:p w:rsidR="0079648A" w:rsidRPr="001C1FA6" w:rsidRDefault="0079648A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b/>
          <w:bCs/>
          <w:color w:val="000000"/>
          <w:sz w:val="20"/>
          <w:szCs w:val="20"/>
        </w:rPr>
        <w:t>D) Adicional Noturno</w:t>
      </w:r>
    </w:p>
    <w:p w:rsidR="004D23F2" w:rsidRPr="00205208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205208">
        <w:rPr>
          <w:rFonts w:ascii="Arial" w:eastAsia="Batang" w:hAnsi="Arial" w:cs="Arial"/>
          <w:color w:val="000000"/>
          <w:sz w:val="20"/>
          <w:szCs w:val="20"/>
        </w:rPr>
        <w:t xml:space="preserve">O adicional noturno é aplicado aos profissionais que executam atividades no horário noturno, conforme legislação trabalhista (art. 73 da CLT) e Convenção Coletiva de Trabalho. Nos termos da cláusula décima segunda da </w:t>
      </w:r>
      <w:r w:rsidR="000523C3" w:rsidRPr="00205208">
        <w:rPr>
          <w:rFonts w:ascii="Arial" w:eastAsia="Batang" w:hAnsi="Arial" w:cs="Arial"/>
          <w:color w:val="000000"/>
          <w:sz w:val="20"/>
          <w:szCs w:val="20"/>
        </w:rPr>
        <w:t>CCT 2014/2015</w:t>
      </w:r>
      <w:r w:rsidRPr="00205208">
        <w:rPr>
          <w:rFonts w:ascii="Arial" w:eastAsia="Batang" w:hAnsi="Arial" w:cs="Arial"/>
          <w:color w:val="000000"/>
          <w:sz w:val="20"/>
          <w:szCs w:val="20"/>
        </w:rPr>
        <w:t>, a hora noturna é fixada em 52 minutos e 30 segundos.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205208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Para efeito do cálculo dos custos da contratação, o trabalho em horário noturno será remunerado com adicional de </w:t>
      </w:r>
      <w:r w:rsidRPr="00205208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20%</w:t>
      </w:r>
      <w:r w:rsidRPr="00205208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(vinte por cento)</w:t>
      </w:r>
      <w:r w:rsidRPr="00205208">
        <w:rPr>
          <w:rStyle w:val="Fontepargpadro2"/>
          <w:rFonts w:ascii="Arial" w:eastAsia="Batang" w:hAnsi="Arial" w:cs="Arial"/>
          <w:color w:val="000000"/>
          <w:sz w:val="20"/>
          <w:szCs w:val="20"/>
        </w:rPr>
        <w:t>, calculado sobre o valor do salário-hora diurno, observadas as disposições contidas na Convenção C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oletiva de Trabalho da categoria profissional alocada e na legislação trabalhista vigente.  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>Sendo assim, o importe de adicional noturno necessário para a presente contratação foi o resultante da aplicação da seguinte metodologia de cálculo:</w:t>
      </w:r>
    </w:p>
    <w:tbl>
      <w:tblPr>
        <w:tblW w:w="0" w:type="auto"/>
        <w:tblInd w:w="7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70"/>
      </w:tblGrid>
      <w:tr w:rsidR="004D23F2" w:rsidRPr="001C1FA6">
        <w:tc>
          <w:tcPr>
            <w:tcW w:w="7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23F2" w:rsidRPr="001C1FA6" w:rsidRDefault="004D23F2" w:rsidP="005F6982">
            <w:pPr>
              <w:autoSpaceDE w:val="0"/>
              <w:snapToGrid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 xml:space="preserve">  </w:t>
            </w:r>
            <w:r w:rsidRPr="001C1FA6">
              <w:rPr>
                <w:rStyle w:val="Fontepargpadro2"/>
                <w:rFonts w:ascii="Arial" w:eastAsia="Batang" w:hAnsi="Arial" w:cs="Arial"/>
                <w:b/>
                <w:sz w:val="20"/>
                <w:szCs w:val="20"/>
              </w:rPr>
              <w:t>[(</w:t>
            </w:r>
            <w:r w:rsidRPr="001C1FA6">
              <w:rPr>
                <w:rStyle w:val="Fontepargpadro2"/>
                <w:rFonts w:ascii="Arial" w:eastAsia="Batang" w:hAnsi="Arial" w:cs="Arial"/>
                <w:b/>
                <w:sz w:val="20"/>
                <w:szCs w:val="20"/>
                <w:shd w:val="clear" w:color="auto" w:fill="FFFFFF"/>
              </w:rPr>
              <w:t>salário / 220) x 20% x 15,5 x</w:t>
            </w:r>
            <w:r w:rsidR="00806C6D" w:rsidRPr="001C1FA6">
              <w:rPr>
                <w:rStyle w:val="Fontepargpadro2"/>
                <w:rFonts w:ascii="Arial" w:eastAsia="Batang" w:hAnsi="Arial" w:cs="Arial"/>
                <w:b/>
                <w:sz w:val="20"/>
                <w:szCs w:val="20"/>
                <w:shd w:val="clear" w:color="auto" w:fill="FFFFFF"/>
              </w:rPr>
              <w:t xml:space="preserve">10,285 </w:t>
            </w:r>
            <w:r w:rsidRPr="001C1FA6">
              <w:rPr>
                <w:rStyle w:val="Fontepargpadro2"/>
                <w:rFonts w:ascii="Arial" w:eastAsia="Batang" w:hAnsi="Arial" w:cs="Arial"/>
                <w:b/>
                <w:sz w:val="20"/>
                <w:szCs w:val="20"/>
                <w:shd w:val="clear" w:color="auto" w:fill="FFFFFF"/>
              </w:rPr>
              <w:t>=</w:t>
            </w:r>
            <w:r w:rsidR="006B6521" w:rsidRPr="001C1FA6">
              <w:rPr>
                <w:rStyle w:val="Fontepargpadro2"/>
                <w:rFonts w:ascii="Arial" w:eastAsia="Batang" w:hAnsi="Arial" w:cs="Arial"/>
                <w:b/>
                <w:sz w:val="20"/>
                <w:szCs w:val="20"/>
                <w:shd w:val="clear" w:color="auto" w:fill="FFFFFF"/>
              </w:rPr>
              <w:t>14,49%</w:t>
            </w:r>
            <w:r w:rsidRPr="001C1FA6">
              <w:rPr>
                <w:rStyle w:val="Fontepargpadro2"/>
                <w:rFonts w:ascii="Arial" w:eastAsia="Batang" w:hAnsi="Arial" w:cs="Arial"/>
                <w:b/>
                <w:sz w:val="20"/>
                <w:szCs w:val="20"/>
                <w:shd w:val="clear" w:color="auto" w:fill="FFFFFF"/>
              </w:rPr>
              <w:t>]</w:t>
            </w:r>
            <w:r w:rsidRPr="001C1FA6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>, sendo:</w:t>
            </w:r>
          </w:p>
          <w:p w:rsidR="004D23F2" w:rsidRPr="001C1FA6" w:rsidRDefault="004D23F2" w:rsidP="005F6982">
            <w:pPr>
              <w:autoSpaceDE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</w:pPr>
            <w:r w:rsidRPr="001C1FA6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  <w:shd w:val="clear" w:color="auto" w:fill="FFFFFF"/>
              </w:rPr>
              <w:t>a)</w:t>
            </w:r>
            <w:r w:rsidRPr="001C1FA6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 salário da categoria / 220 horas/mês = equivale ao valor da hora de trabalho diurna considerando-se uma jornada de 220 horas mensais;</w:t>
            </w:r>
          </w:p>
          <w:p w:rsidR="004D23F2" w:rsidRPr="001C1FA6" w:rsidRDefault="004D23F2" w:rsidP="005F6982">
            <w:pPr>
              <w:autoSpaceDE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</w:pPr>
            <w:r w:rsidRPr="001C1FA6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  <w:shd w:val="clear" w:color="auto" w:fill="FFFFFF"/>
              </w:rPr>
              <w:t>b)</w:t>
            </w:r>
            <w:r w:rsidRPr="001C1FA6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 20% = percentual de acréscimo para o cálculo do adicional noturno previsto na CCT, calculado sobre o valor da hora diurna;</w:t>
            </w:r>
          </w:p>
          <w:p w:rsidR="004D23F2" w:rsidRDefault="004D23F2" w:rsidP="005F6982">
            <w:pPr>
              <w:autoSpaceDE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</w:pPr>
            <w:r w:rsidRPr="001C1FA6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  <w:shd w:val="clear" w:color="auto" w:fill="FFFFFF"/>
              </w:rPr>
              <w:t>c)</w:t>
            </w:r>
            <w:r w:rsidRPr="001C1FA6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 estimativa de </w:t>
            </w:r>
            <w:r w:rsidR="00B46244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15,5 </w:t>
            </w:r>
            <w:r w:rsidRPr="001C1FA6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= </w:t>
            </w:r>
            <w:r w:rsidR="00B46244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>número m</w:t>
            </w:r>
            <w:r w:rsidR="00A00322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>édio de dias trabalhados no mês;</w:t>
            </w:r>
          </w:p>
          <w:p w:rsidR="0031640C" w:rsidRPr="008500EE" w:rsidRDefault="00647F64" w:rsidP="0031640C">
            <w:pPr>
              <w:pStyle w:val="style1"/>
              <w:jc w:val="both"/>
              <w:rPr>
                <w:rStyle w:val="Fontepargpadro2"/>
                <w:lang w:eastAsia="ar-SA"/>
              </w:rPr>
            </w:pPr>
            <w:r w:rsidRPr="00647F64">
              <w:rPr>
                <w:rStyle w:val="Fontepargpadro2"/>
                <w:rFonts w:ascii="Arial" w:eastAsia="Batang" w:hAnsi="Arial" w:cs="Arial"/>
                <w:b/>
                <w:sz w:val="20"/>
                <w:szCs w:val="20"/>
                <w:shd w:val="clear" w:color="auto" w:fill="FFFFFF"/>
              </w:rPr>
              <w:t>d)</w:t>
            </w:r>
            <w:r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estimativa de </w:t>
            </w:r>
            <w:r w:rsidR="00C97475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>10,285 horas:</w:t>
            </w:r>
            <w:r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 corresponde ao número de horas com adicio</w:t>
            </w:r>
            <w:r w:rsidR="00C97475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>nal noturno por dia de trabalho. S</w:t>
            </w:r>
            <w:r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egundo o artigo 73 da CLT a hora do trabalho noturno será computada como de 52 minutos e 30 segundos. Dessa forma, o </w:t>
            </w:r>
            <w:r w:rsidR="00C97475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>empregado que trabalhar entre às</w:t>
            </w:r>
            <w:r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 22h de um dia e às 5 horas do dia seguinte terá trabalhado 7 horas exatas no relógio, mas deverá receber por 8 horas, considerando-se a redução.</w:t>
            </w:r>
            <w:r w:rsidR="0031640C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 Ainda de acordo com o mesmo artigo da CLT</w:t>
            </w:r>
            <w:r w:rsidR="00C16F42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>,</w:t>
            </w:r>
            <w:r w:rsidR="0031640C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 para as prorrogações referentes ao trabalho noturno deve-se aplicar a mesma regra.</w:t>
            </w:r>
            <w:r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31640C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>Sendo assim, p</w:t>
            </w:r>
            <w:r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>ara que seja possível fazer a conversão</w:t>
            </w:r>
            <w:r w:rsidR="00C97475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>,</w:t>
            </w:r>
            <w:r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 deve-se dividir o valor </w:t>
            </w:r>
            <w:r w:rsidR="0031640C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>da hora normal</w:t>
            </w:r>
            <w:r w:rsidR="00C97475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 (60 minutos)</w:t>
            </w:r>
            <w:r w:rsidR="0031640C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 pelo valor da hora reduzida</w:t>
            </w:r>
            <w:r w:rsidR="00C97475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 (52,5 minutos),</w:t>
            </w:r>
            <w:r w:rsidR="0031640C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 obtendo-se o fator de conversão referente às </w:t>
            </w:r>
            <w:r w:rsidR="00C97475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>horas trabalhadas no horário noturno, da seguinte forma</w:t>
            </w:r>
            <w:r w:rsidR="0031640C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>: [60/52,5= 1,1428].</w:t>
            </w:r>
            <w:r w:rsidR="0031640C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  <w:lang w:eastAsia="ar-SA"/>
              </w:rPr>
              <w:t xml:space="preserve"> Considerando que a jornada de trabalho</w:t>
            </w:r>
            <w:r w:rsidR="00C94C5B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  <w:lang w:eastAsia="ar-SA"/>
              </w:rPr>
              <w:t xml:space="preserve"> da categoria</w:t>
            </w:r>
            <w:r w:rsidR="0031640C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  <w:lang w:eastAsia="ar-SA"/>
              </w:rPr>
              <w:t xml:space="preserve"> </w:t>
            </w:r>
            <w:r w:rsidR="00C94C5B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  <w:lang w:eastAsia="ar-SA"/>
              </w:rPr>
              <w:t xml:space="preserve">a qual se refere </w:t>
            </w:r>
            <w:proofErr w:type="gramStart"/>
            <w:r w:rsidR="00C94C5B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  <w:lang w:eastAsia="ar-SA"/>
              </w:rPr>
              <w:t>a</w:t>
            </w:r>
            <w:proofErr w:type="gramEnd"/>
            <w:r w:rsidR="00C94C5B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  <w:lang w:eastAsia="ar-SA"/>
              </w:rPr>
              <w:t xml:space="preserve"> </w:t>
            </w:r>
            <w:r w:rsidR="00C94C5B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  <w:lang w:eastAsia="ar-SA"/>
              </w:rPr>
              <w:lastRenderedPageBreak/>
              <w:t xml:space="preserve">aplicação do adicional noturno </w:t>
            </w:r>
            <w:r w:rsidR="00C97475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  <w:lang w:eastAsia="ar-SA"/>
              </w:rPr>
              <w:t>será das 22h às 07h d</w:t>
            </w:r>
            <w:r w:rsidR="0031640C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  <w:lang w:eastAsia="ar-SA"/>
              </w:rPr>
              <w:t xml:space="preserve">o dia seguinte, perfazendo 09 horas normais, deve-se fazer a conversão devida. Com isso tem-se: [9h x 1,14 </w:t>
            </w:r>
            <w:r w:rsidR="00C97475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  <w:lang w:eastAsia="ar-SA"/>
              </w:rPr>
              <w:t xml:space="preserve">= </w:t>
            </w:r>
            <w:r w:rsidR="0079648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  <w:lang w:eastAsia="ar-SA"/>
              </w:rPr>
              <w:t>10,285];</w:t>
            </w:r>
          </w:p>
          <w:p w:rsidR="004D23F2" w:rsidRPr="001C1FA6" w:rsidRDefault="00C94C5B" w:rsidP="005F6982">
            <w:pPr>
              <w:autoSpaceDE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  <w:shd w:val="clear" w:color="auto" w:fill="FFFFFF"/>
              </w:rPr>
              <w:t>e</w:t>
            </w:r>
            <w:r w:rsidR="004D23F2" w:rsidRPr="001C1FA6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  <w:shd w:val="clear" w:color="auto" w:fill="FFFFFF"/>
              </w:rPr>
              <w:t>)</w:t>
            </w:r>
            <w:r w:rsidR="004D23F2" w:rsidRPr="001C1FA6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 número de profissionais = corresponde ao quantitativo de profissionais que executarão serviços </w:t>
            </w:r>
            <w:r w:rsidR="009C393D" w:rsidRPr="001C1FA6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>em horário noturno, estimado por profissional</w:t>
            </w:r>
            <w:r w:rsidR="004D23F2" w:rsidRPr="001C1FA6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p w:rsidR="00D84A0B" w:rsidRDefault="00D84A0B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</w:p>
    <w:p w:rsidR="00D84A0B" w:rsidRPr="001C1FA6" w:rsidRDefault="00D84A0B" w:rsidP="00D84A0B">
      <w:pPr>
        <w:shd w:val="clear" w:color="auto" w:fill="FFFFFF" w:themeFill="background1"/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205208">
        <w:rPr>
          <w:rStyle w:val="Fontepargpadro2"/>
          <w:rFonts w:ascii="Arial" w:eastAsia="Batang" w:hAnsi="Arial" w:cs="Arial"/>
          <w:color w:val="000000"/>
          <w:sz w:val="20"/>
          <w:szCs w:val="20"/>
        </w:rPr>
        <w:t>A</w:t>
      </w:r>
      <w:r w:rsidR="00205208" w:rsidRPr="00205208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plicado </w:t>
      </w:r>
      <w:r w:rsidR="00205208">
        <w:rPr>
          <w:rStyle w:val="Fontepargpadro2"/>
          <w:rFonts w:ascii="Arial" w:eastAsia="Batang" w:hAnsi="Arial" w:cs="Arial"/>
          <w:color w:val="000000"/>
          <w:sz w:val="20"/>
          <w:szCs w:val="20"/>
        </w:rPr>
        <w:t>ao cargo de Porteiro 12x36h Noturno.</w:t>
      </w:r>
    </w:p>
    <w:p w:rsidR="00676827" w:rsidRDefault="00676827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Repasse direto.</w:t>
      </w:r>
    </w:p>
    <w:p w:rsidR="0079648A" w:rsidRPr="001C1FA6" w:rsidRDefault="0079648A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b/>
          <w:bCs/>
          <w:color w:val="000000"/>
          <w:sz w:val="20"/>
          <w:szCs w:val="20"/>
        </w:rPr>
        <w:t>E) Hora Noturna Adicional</w:t>
      </w:r>
    </w:p>
    <w:p w:rsidR="00E831F4" w:rsidRPr="001C1FA6" w:rsidRDefault="00E831F4" w:rsidP="005F6982">
      <w:pPr>
        <w:pStyle w:val="Corpodetexto"/>
        <w:spacing w:after="100" w:afterAutospacing="1"/>
        <w:jc w:val="both"/>
        <w:rPr>
          <w:rFonts w:eastAsia="Batang"/>
          <w:bCs/>
          <w:sz w:val="20"/>
          <w:szCs w:val="20"/>
        </w:rPr>
      </w:pPr>
      <w:r w:rsidRPr="001C1FA6">
        <w:rPr>
          <w:rFonts w:eastAsia="Batang"/>
          <w:bCs/>
          <w:sz w:val="20"/>
          <w:szCs w:val="20"/>
        </w:rPr>
        <w:t>A jornada de trabalho padrão estabelecida pela Constituição é de 8 horas diárias</w:t>
      </w:r>
      <w:r w:rsidR="00437BB1">
        <w:rPr>
          <w:rFonts w:eastAsia="Batang"/>
          <w:bCs/>
          <w:sz w:val="20"/>
          <w:szCs w:val="20"/>
        </w:rPr>
        <w:t xml:space="preserve"> e limitada</w:t>
      </w:r>
      <w:r w:rsidRPr="001C1FA6">
        <w:rPr>
          <w:rFonts w:eastAsia="Batang"/>
          <w:bCs/>
          <w:sz w:val="20"/>
          <w:szCs w:val="20"/>
        </w:rPr>
        <w:t xml:space="preserve"> em 44 horas semanais.</w:t>
      </w:r>
    </w:p>
    <w:p w:rsidR="00E831F4" w:rsidRPr="001C1FA6" w:rsidRDefault="00E831F4" w:rsidP="005F6982">
      <w:pPr>
        <w:spacing w:after="100" w:afterAutospacing="1"/>
        <w:jc w:val="both"/>
        <w:rPr>
          <w:rFonts w:ascii="Arial" w:eastAsia="Batang" w:hAnsi="Arial" w:cs="Arial"/>
          <w:bCs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bCs/>
          <w:color w:val="000000"/>
          <w:sz w:val="20"/>
          <w:szCs w:val="20"/>
        </w:rPr>
        <w:t>Algumas jornadas especiais, contudo, são admitidas, sobretudo de modo a satisfazer as necessidades do empregador sem descuidar da proteção ao empregado.</w:t>
      </w:r>
    </w:p>
    <w:p w:rsidR="00316781" w:rsidRPr="001C1FA6" w:rsidRDefault="00316781" w:rsidP="005F6982">
      <w:pPr>
        <w:spacing w:after="100" w:afterAutospacing="1"/>
        <w:jc w:val="both"/>
        <w:rPr>
          <w:rFonts w:ascii="Arial" w:eastAsia="Batang" w:hAnsi="Arial" w:cs="Arial"/>
          <w:bCs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bCs/>
          <w:color w:val="000000"/>
          <w:sz w:val="20"/>
          <w:szCs w:val="20"/>
        </w:rPr>
        <w:t>Uma das modalidades de jornada especial é a jornada conhecida como turno de revezamento, que pode ser instituída por acordo ou convenção coletiva.</w:t>
      </w:r>
    </w:p>
    <w:p w:rsidR="00E831F4" w:rsidRPr="001C1FA6" w:rsidRDefault="006A6647" w:rsidP="005F6982">
      <w:pPr>
        <w:autoSpaceDE w:val="0"/>
        <w:spacing w:after="100" w:afterAutospacing="1"/>
        <w:jc w:val="both"/>
        <w:rPr>
          <w:rFonts w:ascii="Arial" w:eastAsia="Batang" w:hAnsi="Arial" w:cs="Arial"/>
          <w:bCs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bCs/>
          <w:color w:val="000000"/>
          <w:sz w:val="20"/>
          <w:szCs w:val="20"/>
        </w:rPr>
        <w:t>Assim, e</w:t>
      </w:r>
      <w:r w:rsidR="00E831F4" w:rsidRPr="001C1FA6">
        <w:rPr>
          <w:rFonts w:ascii="Arial" w:eastAsia="Batang" w:hAnsi="Arial" w:cs="Arial"/>
          <w:bCs/>
          <w:color w:val="000000"/>
          <w:sz w:val="20"/>
          <w:szCs w:val="20"/>
        </w:rPr>
        <w:t xml:space="preserve">ntende-se como “hora noturna adicional” aquela proveniente do cálculo da hora ficta na jornada de 12x36 noturna. Levando em consideração </w:t>
      </w:r>
      <w:r w:rsidR="00437BB1">
        <w:rPr>
          <w:rFonts w:ascii="Arial" w:eastAsia="Batang" w:hAnsi="Arial" w:cs="Arial"/>
          <w:bCs/>
          <w:color w:val="000000"/>
          <w:sz w:val="20"/>
          <w:szCs w:val="20"/>
        </w:rPr>
        <w:t>que a hora noturna é contada a cada</w:t>
      </w:r>
      <w:r w:rsidR="00E831F4" w:rsidRPr="001C1FA6">
        <w:rPr>
          <w:rFonts w:ascii="Arial" w:eastAsia="Batang" w:hAnsi="Arial" w:cs="Arial"/>
          <w:bCs/>
          <w:color w:val="000000"/>
          <w:sz w:val="20"/>
          <w:szCs w:val="20"/>
        </w:rPr>
        <w:t xml:space="preserve"> 52</w:t>
      </w:r>
      <w:r w:rsidR="00437BB1">
        <w:rPr>
          <w:rFonts w:ascii="Arial" w:eastAsia="Batang" w:hAnsi="Arial" w:cs="Arial"/>
          <w:bCs/>
          <w:color w:val="000000"/>
          <w:sz w:val="20"/>
          <w:szCs w:val="20"/>
        </w:rPr>
        <w:t xml:space="preserve"> </w:t>
      </w:r>
      <w:r w:rsidR="00E831F4" w:rsidRPr="001C1FA6">
        <w:rPr>
          <w:rFonts w:ascii="Arial" w:eastAsia="Batang" w:hAnsi="Arial" w:cs="Arial"/>
          <w:bCs/>
          <w:color w:val="000000"/>
          <w:sz w:val="20"/>
          <w:szCs w:val="20"/>
        </w:rPr>
        <w:t>min</w:t>
      </w:r>
      <w:r w:rsidR="00437BB1">
        <w:rPr>
          <w:rFonts w:ascii="Arial" w:eastAsia="Batang" w:hAnsi="Arial" w:cs="Arial"/>
          <w:bCs/>
          <w:color w:val="000000"/>
          <w:sz w:val="20"/>
          <w:szCs w:val="20"/>
        </w:rPr>
        <w:t>utos</w:t>
      </w:r>
      <w:r w:rsidR="00E831F4" w:rsidRPr="001C1FA6">
        <w:rPr>
          <w:rFonts w:ascii="Arial" w:eastAsia="Batang" w:hAnsi="Arial" w:cs="Arial"/>
          <w:bCs/>
          <w:color w:val="000000"/>
          <w:sz w:val="20"/>
          <w:szCs w:val="20"/>
        </w:rPr>
        <w:t xml:space="preserve"> e 30</w:t>
      </w:r>
      <w:r w:rsidR="00437BB1">
        <w:rPr>
          <w:rFonts w:ascii="Arial" w:eastAsia="Batang" w:hAnsi="Arial" w:cs="Arial"/>
          <w:bCs/>
          <w:color w:val="000000"/>
          <w:sz w:val="20"/>
          <w:szCs w:val="20"/>
        </w:rPr>
        <w:t xml:space="preserve"> </w:t>
      </w:r>
      <w:r w:rsidR="00E831F4" w:rsidRPr="001C1FA6">
        <w:rPr>
          <w:rFonts w:ascii="Arial" w:eastAsia="Batang" w:hAnsi="Arial" w:cs="Arial"/>
          <w:bCs/>
          <w:color w:val="000000"/>
          <w:sz w:val="20"/>
          <w:szCs w:val="20"/>
        </w:rPr>
        <w:t>seg</w:t>
      </w:r>
      <w:r w:rsidR="00437BB1">
        <w:rPr>
          <w:rFonts w:ascii="Arial" w:eastAsia="Batang" w:hAnsi="Arial" w:cs="Arial"/>
          <w:bCs/>
          <w:color w:val="000000"/>
          <w:sz w:val="20"/>
          <w:szCs w:val="20"/>
        </w:rPr>
        <w:t>undos</w:t>
      </w:r>
      <w:r w:rsidR="00E831F4" w:rsidRPr="001C1FA6">
        <w:rPr>
          <w:rFonts w:ascii="Arial" w:eastAsia="Batang" w:hAnsi="Arial" w:cs="Arial"/>
          <w:bCs/>
          <w:color w:val="000000"/>
          <w:sz w:val="20"/>
          <w:szCs w:val="20"/>
        </w:rPr>
        <w:t xml:space="preserve">, importaria ao empregado mais que 12 horas de trabalho, caso ele permanecesse em atividade </w:t>
      </w:r>
      <w:r w:rsidR="00437BB1">
        <w:rPr>
          <w:rFonts w:ascii="Arial" w:eastAsia="Batang" w:hAnsi="Arial" w:cs="Arial"/>
          <w:bCs/>
          <w:color w:val="000000"/>
          <w:sz w:val="20"/>
          <w:szCs w:val="20"/>
        </w:rPr>
        <w:t xml:space="preserve">noturna </w:t>
      </w:r>
      <w:r w:rsidR="00E831F4" w:rsidRPr="001C1FA6">
        <w:rPr>
          <w:rFonts w:ascii="Arial" w:eastAsia="Batang" w:hAnsi="Arial" w:cs="Arial"/>
          <w:bCs/>
          <w:color w:val="000000"/>
          <w:sz w:val="20"/>
          <w:szCs w:val="20"/>
        </w:rPr>
        <w:t>durante tod</w:t>
      </w:r>
      <w:r w:rsidR="00437BB1">
        <w:rPr>
          <w:rFonts w:ascii="Arial" w:eastAsia="Batang" w:hAnsi="Arial" w:cs="Arial"/>
          <w:bCs/>
          <w:color w:val="000000"/>
          <w:sz w:val="20"/>
          <w:szCs w:val="20"/>
        </w:rPr>
        <w:t>o o período das 12 horas</w:t>
      </w:r>
      <w:r w:rsidR="00E831F4" w:rsidRPr="001C1FA6">
        <w:rPr>
          <w:rFonts w:ascii="Arial" w:eastAsia="Batang" w:hAnsi="Arial" w:cs="Arial"/>
          <w:bCs/>
          <w:color w:val="000000"/>
          <w:sz w:val="20"/>
          <w:szCs w:val="20"/>
        </w:rPr>
        <w:t>.</w:t>
      </w:r>
    </w:p>
    <w:p w:rsidR="00411CE0" w:rsidRPr="00205208" w:rsidRDefault="00411CE0" w:rsidP="005F698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205208">
        <w:rPr>
          <w:rFonts w:ascii="Arial" w:eastAsia="Batang" w:hAnsi="Arial" w:cs="Arial"/>
          <w:color w:val="000000"/>
          <w:sz w:val="20"/>
          <w:szCs w:val="20"/>
        </w:rPr>
        <w:t>No caso de empregado que trabalha no</w:t>
      </w:r>
      <w:r w:rsidR="00437BB1">
        <w:rPr>
          <w:rFonts w:ascii="Arial" w:eastAsia="Batang" w:hAnsi="Arial" w:cs="Arial"/>
          <w:color w:val="000000"/>
          <w:sz w:val="20"/>
          <w:szCs w:val="20"/>
        </w:rPr>
        <w:t>s</w:t>
      </w:r>
      <w:r w:rsidRPr="00205208">
        <w:rPr>
          <w:rFonts w:ascii="Arial" w:eastAsia="Batang" w:hAnsi="Arial" w:cs="Arial"/>
          <w:color w:val="000000"/>
          <w:sz w:val="20"/>
          <w:szCs w:val="20"/>
        </w:rPr>
        <w:t xml:space="preserve"> sistema</w:t>
      </w:r>
      <w:r w:rsidR="00437BB1">
        <w:rPr>
          <w:rFonts w:ascii="Arial" w:eastAsia="Batang" w:hAnsi="Arial" w:cs="Arial"/>
          <w:color w:val="000000"/>
          <w:sz w:val="20"/>
          <w:szCs w:val="20"/>
        </w:rPr>
        <w:t>s</w:t>
      </w:r>
      <w:r w:rsidRPr="00205208">
        <w:rPr>
          <w:rFonts w:ascii="Arial" w:eastAsia="Batang" w:hAnsi="Arial" w:cs="Arial"/>
          <w:color w:val="000000"/>
          <w:sz w:val="20"/>
          <w:szCs w:val="20"/>
        </w:rPr>
        <w:t xml:space="preserve"> “12 x 36” ou “12 x 48”, vai interessar se existe ou não acordo ou convenção coletiva de trabalho estabelecendo tais regimes. Se houve a </w:t>
      </w:r>
      <w:proofErr w:type="spellStart"/>
      <w:r w:rsidRPr="00205208">
        <w:rPr>
          <w:rFonts w:ascii="Arial" w:eastAsia="Batang" w:hAnsi="Arial" w:cs="Arial"/>
          <w:color w:val="000000"/>
          <w:sz w:val="20"/>
          <w:szCs w:val="20"/>
        </w:rPr>
        <w:t>pactuação</w:t>
      </w:r>
      <w:proofErr w:type="spellEnd"/>
      <w:r w:rsidRPr="00205208">
        <w:rPr>
          <w:rFonts w:ascii="Arial" w:eastAsia="Batang" w:hAnsi="Arial" w:cs="Arial"/>
          <w:color w:val="000000"/>
          <w:sz w:val="20"/>
          <w:szCs w:val="20"/>
        </w:rPr>
        <w:t xml:space="preserve"> prevista no art. 7º, XIII, da Constituição Federal, certamente não se pod</w:t>
      </w:r>
      <w:r w:rsidR="006A6647" w:rsidRPr="00205208">
        <w:rPr>
          <w:rFonts w:ascii="Arial" w:eastAsia="Batang" w:hAnsi="Arial" w:cs="Arial"/>
          <w:color w:val="000000"/>
          <w:sz w:val="20"/>
          <w:szCs w:val="20"/>
        </w:rPr>
        <w:t>erá falar em horas extras.</w:t>
      </w:r>
    </w:p>
    <w:p w:rsidR="00411CE0" w:rsidRPr="001C1FA6" w:rsidRDefault="00411CE0" w:rsidP="005F698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205208">
        <w:rPr>
          <w:rFonts w:ascii="Arial" w:eastAsia="Batang" w:hAnsi="Arial" w:cs="Arial"/>
          <w:color w:val="000000"/>
          <w:sz w:val="20"/>
          <w:szCs w:val="20"/>
        </w:rPr>
        <w:t>Se, entretanto, esses regimes não foram ajustados mediante acordo ou convenção coletiva (ou se isso não foi provado nos autos), orienta a jurisprudência mais avisada que tem incidência o E</w:t>
      </w:r>
      <w:r w:rsidR="002A238A" w:rsidRPr="00205208">
        <w:rPr>
          <w:rFonts w:ascii="Arial" w:eastAsia="Batang" w:hAnsi="Arial" w:cs="Arial"/>
          <w:color w:val="000000"/>
          <w:sz w:val="20"/>
          <w:szCs w:val="20"/>
        </w:rPr>
        <w:t>nunciado</w:t>
      </w:r>
      <w:r w:rsidRPr="00205208">
        <w:rPr>
          <w:rFonts w:ascii="Arial" w:eastAsia="Batang" w:hAnsi="Arial" w:cs="Arial"/>
          <w:color w:val="000000"/>
          <w:sz w:val="20"/>
          <w:szCs w:val="20"/>
        </w:rPr>
        <w:t xml:space="preserve"> 85 do TST, de modo que seriam devidas não propriamente horas extras, mas tão somente o adicional de horas extras (50%) relativo às hor</w:t>
      </w:r>
      <w:r w:rsidR="00AA4984" w:rsidRPr="00205208">
        <w:rPr>
          <w:rFonts w:ascii="Arial" w:eastAsia="Batang" w:hAnsi="Arial" w:cs="Arial"/>
          <w:color w:val="000000"/>
          <w:sz w:val="20"/>
          <w:szCs w:val="20"/>
        </w:rPr>
        <w:t>as excedentes da oitava diária.</w:t>
      </w:r>
    </w:p>
    <w:p w:rsidR="00E831F4" w:rsidRPr="001C1FA6" w:rsidRDefault="00E831F4" w:rsidP="005F6982">
      <w:pPr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 xml:space="preserve">Na jornada especial 12x36, é condição indispensável </w:t>
      </w:r>
      <w:proofErr w:type="gramStart"/>
      <w:r w:rsidRPr="001C1FA6">
        <w:rPr>
          <w:rFonts w:ascii="Arial" w:eastAsia="Batang" w:hAnsi="Arial" w:cs="Arial"/>
          <w:color w:val="000000"/>
          <w:sz w:val="20"/>
          <w:szCs w:val="20"/>
        </w:rPr>
        <w:t>a</w:t>
      </w:r>
      <w:proofErr w:type="gramEnd"/>
      <w:r w:rsidRPr="001C1FA6">
        <w:rPr>
          <w:rFonts w:ascii="Arial" w:eastAsia="Batang" w:hAnsi="Arial" w:cs="Arial"/>
          <w:color w:val="000000"/>
          <w:sz w:val="20"/>
          <w:szCs w:val="20"/>
        </w:rPr>
        <w:t xml:space="preserve"> existência de negociação coletiva prévia (acordo coletivo de trabalho ou convenção coletiva), contemplando expressamente a compensação da jornada para aqueles empregados que trabalhem em escala de 12 horas de serviço por 36 de descanso.</w:t>
      </w:r>
    </w:p>
    <w:p w:rsidR="00E831F4" w:rsidRPr="001C1FA6" w:rsidRDefault="00E831F4" w:rsidP="005F6982">
      <w:pPr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>Trata-se da jornada na qual o empregado trabalha 12 horas seguidas (sem que tal excesso seja considerado hora extra) e, após, descansa 36 horas.</w:t>
      </w:r>
    </w:p>
    <w:p w:rsidR="004D23F2" w:rsidRDefault="006A6647" w:rsidP="005F6982">
      <w:pPr>
        <w:spacing w:after="100" w:afterAutospacing="1"/>
        <w:jc w:val="both"/>
        <w:rPr>
          <w:rFonts w:ascii="Arial" w:eastAsia="Batang" w:hAnsi="Arial" w:cs="Arial"/>
          <w:b/>
          <w:color w:val="000000"/>
          <w:sz w:val="20"/>
          <w:szCs w:val="20"/>
        </w:rPr>
      </w:pPr>
      <w:r w:rsidRPr="00205208">
        <w:rPr>
          <w:rFonts w:ascii="Arial" w:eastAsia="Batang" w:hAnsi="Arial" w:cs="Arial"/>
          <w:b/>
          <w:color w:val="000000"/>
          <w:sz w:val="20"/>
          <w:szCs w:val="20"/>
        </w:rPr>
        <w:t xml:space="preserve">Nesse caso específico, a empresa deverá calcular as despesas dessa hora incluindo-a </w:t>
      </w:r>
      <w:r w:rsidR="002E1D64" w:rsidRPr="00205208">
        <w:rPr>
          <w:rFonts w:ascii="Arial" w:eastAsia="Batang" w:hAnsi="Arial" w:cs="Arial"/>
          <w:b/>
          <w:color w:val="000000"/>
          <w:sz w:val="20"/>
          <w:szCs w:val="20"/>
        </w:rPr>
        <w:t>no</w:t>
      </w:r>
      <w:r w:rsidR="004F09E6" w:rsidRPr="00205208">
        <w:rPr>
          <w:rFonts w:ascii="Arial" w:eastAsia="Batang" w:hAnsi="Arial" w:cs="Arial"/>
          <w:b/>
          <w:color w:val="000000"/>
          <w:sz w:val="20"/>
          <w:szCs w:val="20"/>
        </w:rPr>
        <w:t xml:space="preserve"> Módulo 5 (</w:t>
      </w:r>
      <w:r w:rsidR="002E1D64" w:rsidRPr="00205208">
        <w:rPr>
          <w:rFonts w:ascii="Arial" w:eastAsia="Batang" w:hAnsi="Arial" w:cs="Arial"/>
          <w:b/>
          <w:color w:val="000000"/>
          <w:sz w:val="20"/>
          <w:szCs w:val="20"/>
        </w:rPr>
        <w:t>custos indiretos</w:t>
      </w:r>
      <w:r w:rsidR="00205208">
        <w:rPr>
          <w:rFonts w:ascii="Arial" w:eastAsia="Batang" w:hAnsi="Arial" w:cs="Arial"/>
          <w:b/>
          <w:color w:val="000000"/>
          <w:sz w:val="20"/>
          <w:szCs w:val="20"/>
        </w:rPr>
        <w:t>),</w:t>
      </w:r>
      <w:r w:rsidR="002E1D64" w:rsidRPr="00205208">
        <w:rPr>
          <w:rFonts w:ascii="Arial" w:eastAsia="Batang" w:hAnsi="Arial" w:cs="Arial"/>
          <w:b/>
          <w:color w:val="000000"/>
          <w:sz w:val="20"/>
          <w:szCs w:val="20"/>
        </w:rPr>
        <w:t xml:space="preserve"> caso entenda necessário.</w:t>
      </w:r>
    </w:p>
    <w:p w:rsidR="00D84A0B" w:rsidRPr="001C1FA6" w:rsidRDefault="00205208" w:rsidP="00D84A0B">
      <w:pPr>
        <w:shd w:val="clear" w:color="auto" w:fill="FFFFFF" w:themeFill="background1"/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205208">
        <w:rPr>
          <w:rStyle w:val="Fontepargpadro2"/>
          <w:rFonts w:ascii="Arial" w:eastAsia="Batang" w:hAnsi="Arial" w:cs="Arial"/>
          <w:color w:val="000000"/>
          <w:sz w:val="20"/>
          <w:szCs w:val="20"/>
        </w:rPr>
        <w:t>Aplicado ao cargo de Porteiro 12x36h Noturno</w:t>
      </w:r>
      <w:r w:rsidR="00D84A0B" w:rsidRPr="00205208">
        <w:rPr>
          <w:rStyle w:val="Fontepargpadro2"/>
          <w:rFonts w:ascii="Arial" w:eastAsia="Batang" w:hAnsi="Arial" w:cs="Arial"/>
          <w:color w:val="000000"/>
          <w:sz w:val="20"/>
          <w:szCs w:val="20"/>
        </w:rPr>
        <w:t>.</w:t>
      </w:r>
    </w:p>
    <w:p w:rsidR="00676827" w:rsidRDefault="00676827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Repasse direto.</w:t>
      </w:r>
    </w:p>
    <w:p w:rsidR="0079648A" w:rsidRPr="001C1FA6" w:rsidRDefault="0079648A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F) Adicional de Hora Extra</w:t>
      </w:r>
    </w:p>
    <w:p w:rsidR="004D23F2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  <w:r w:rsidRPr="001C1FA6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lastRenderedPageBreak/>
        <w:t>Não se aplica na presente contratação.</w:t>
      </w:r>
    </w:p>
    <w:p w:rsidR="0079648A" w:rsidRPr="001C1FA6" w:rsidRDefault="0079648A" w:rsidP="005F698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G) Intervalo Intrajornada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  <w:r w:rsidRPr="001C1FA6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Corresponde ao valor previsto para pagamento dos custos referentes aos </w:t>
      </w:r>
      <w:proofErr w:type="spellStart"/>
      <w:r w:rsidR="001202E7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>intervalistas</w:t>
      </w:r>
      <w:proofErr w:type="spellEnd"/>
      <w:r w:rsidR="001202E7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, que são os substitutos para os </w:t>
      </w:r>
      <w:r w:rsidRPr="001C1FA6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intervalos </w:t>
      </w:r>
      <w:r w:rsidR="001202E7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intrajornada </w:t>
      </w:r>
      <w:r w:rsidRPr="001C1FA6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>obrigatórios aos empregados alocados</w:t>
      </w:r>
      <w:r w:rsidR="00205208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nos cargos de Porteiro 220h, Porteiro 12x36h Diurno e Porteiro 12x36h Noturno</w:t>
      </w:r>
      <w:r w:rsidRPr="001C1FA6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. O fundamento legal encontra-se no art. 71, §§ 1º ao 4º, da CLT. Para efeito de cálculo foi estimado pagamento </w:t>
      </w:r>
      <w:r w:rsidR="001202E7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do intervalo intrajornada </w:t>
      </w:r>
      <w:r w:rsidRPr="001C1FA6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para </w:t>
      </w:r>
      <w:r w:rsidR="00205208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>todos esses</w:t>
      </w:r>
      <w:r w:rsidRPr="001C1FA6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1202E7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postos </w:t>
      </w:r>
      <w:r w:rsidRPr="001C1FA6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>e utilizada a seguinte metodologia de cálculo:</w:t>
      </w:r>
    </w:p>
    <w:tbl>
      <w:tblPr>
        <w:tblW w:w="0" w:type="auto"/>
        <w:tblInd w:w="7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70"/>
      </w:tblGrid>
      <w:tr w:rsidR="004D23F2" w:rsidRPr="001C1FA6">
        <w:tc>
          <w:tcPr>
            <w:tcW w:w="7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E3C" w:rsidRPr="001C1FA6" w:rsidRDefault="00205208" w:rsidP="005F6982">
            <w:pPr>
              <w:autoSpaceDE w:val="0"/>
              <w:snapToGrid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</w:pPr>
            <w:r w:rsidRPr="001202E7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 xml:space="preserve">Porteiro 220h: </w:t>
            </w:r>
            <w:r w:rsidR="00603756" w:rsidRPr="001202E7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>[1/220 x 2</w:t>
            </w:r>
            <w:r w:rsidR="007D1E3C" w:rsidRPr="001202E7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>0</w:t>
            </w:r>
            <w:r w:rsidR="008D391A" w:rsidRPr="001202E7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 xml:space="preserve"> </w:t>
            </w:r>
            <w:r w:rsidR="007D1E3C" w:rsidRPr="001202E7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 xml:space="preserve">= </w:t>
            </w:r>
            <w:r w:rsidR="00603756" w:rsidRPr="001202E7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>9,09</w:t>
            </w:r>
            <w:r w:rsidR="007D1E3C" w:rsidRPr="001202E7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>%</w:t>
            </w:r>
            <w:r w:rsidR="000E19E1" w:rsidRPr="001202E7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>]</w:t>
            </w:r>
            <w:r w:rsidR="0022139F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7D1E3C" w:rsidRPr="001C1FA6" w:rsidRDefault="00205208" w:rsidP="005F6982">
            <w:pPr>
              <w:autoSpaceDE w:val="0"/>
              <w:snapToGrid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</w:pPr>
            <w:r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 xml:space="preserve">Porteiro 12x36h Diurno: </w:t>
            </w:r>
            <w:r w:rsidR="007D1E3C" w:rsidRPr="001C1FA6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>[1/220 x 15,5= 7,05</w:t>
            </w:r>
            <w:r w:rsidR="00910479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>%</w:t>
            </w:r>
            <w:r w:rsidR="000E19E1" w:rsidRPr="001C1FA6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>]</w:t>
            </w:r>
          </w:p>
          <w:p w:rsidR="007D1E3C" w:rsidRPr="001C1FA6" w:rsidRDefault="00205208" w:rsidP="005F6982">
            <w:pPr>
              <w:autoSpaceDE w:val="0"/>
              <w:snapToGrid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</w:pPr>
            <w:r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 xml:space="preserve">Porteiro 12x36h Noturno: </w:t>
            </w:r>
            <w:r w:rsidR="004D23F2" w:rsidRPr="001C1FA6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>[1/220</w:t>
            </w:r>
            <w:r w:rsidR="007D1E3C" w:rsidRPr="001C1FA6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 xml:space="preserve"> </w:t>
            </w:r>
            <w:r w:rsidR="004D23F2" w:rsidRPr="001C1FA6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>x</w:t>
            </w:r>
            <w:r w:rsidR="007D1E3C" w:rsidRPr="001C1FA6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 xml:space="preserve"> 1,2 x </w:t>
            </w:r>
            <w:r w:rsidR="000E19E1" w:rsidRPr="001C1FA6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>15,5</w:t>
            </w:r>
            <w:r w:rsidR="004D23F2" w:rsidRPr="001C1FA6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>=</w:t>
            </w:r>
            <w:r w:rsidR="007D1E3C" w:rsidRPr="001C1FA6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>8,45</w:t>
            </w:r>
            <w:r w:rsidR="004D23F2" w:rsidRPr="001C1FA6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>%</w:t>
            </w:r>
            <w:r w:rsidR="000E19E1" w:rsidRPr="001C1FA6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>]</w:t>
            </w:r>
          </w:p>
          <w:p w:rsidR="004D23F2" w:rsidRPr="001C1FA6" w:rsidRDefault="004D23F2" w:rsidP="005F6982">
            <w:pPr>
              <w:autoSpaceDE w:val="0"/>
              <w:snapToGrid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bCs/>
                <w:sz w:val="20"/>
                <w:szCs w:val="20"/>
              </w:rPr>
            </w:pPr>
            <w:proofErr w:type="gramStart"/>
            <w:r w:rsidRPr="001C1FA6">
              <w:rPr>
                <w:rStyle w:val="Fontepargpadro2"/>
                <w:rFonts w:ascii="Arial" w:eastAsia="Batang" w:hAnsi="Arial" w:cs="Arial"/>
                <w:bCs/>
                <w:sz w:val="20"/>
                <w:szCs w:val="20"/>
              </w:rPr>
              <w:t>sendo</w:t>
            </w:r>
            <w:proofErr w:type="gramEnd"/>
            <w:r w:rsidRPr="001C1FA6">
              <w:rPr>
                <w:rStyle w:val="Fontepargpadro2"/>
                <w:rFonts w:ascii="Arial" w:eastAsia="Batang" w:hAnsi="Arial" w:cs="Arial"/>
                <w:bCs/>
                <w:sz w:val="20"/>
                <w:szCs w:val="20"/>
              </w:rPr>
              <w:t xml:space="preserve"> que:</w:t>
            </w:r>
          </w:p>
          <w:p w:rsidR="004D23F2" w:rsidRPr="001C1FA6" w:rsidRDefault="004D23F2" w:rsidP="005F6982">
            <w:pPr>
              <w:autoSpaceDE w:val="0"/>
              <w:snapToGrid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C1FA6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>a)</w:t>
            </w:r>
            <w:r w:rsidRPr="001C1FA6">
              <w:rPr>
                <w:rStyle w:val="Fontepargpadro2"/>
                <w:rFonts w:ascii="Arial" w:eastAsia="Batang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1C1F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efetua-se o cálculo do valor da hora de trabalho, dividindo a remuneração total, conforme jornada, por 220 horas de trabalho mensal;</w:t>
            </w:r>
          </w:p>
          <w:p w:rsidR="004D23F2" w:rsidRPr="001C1FA6" w:rsidRDefault="004D23F2" w:rsidP="005F6982">
            <w:pPr>
              <w:autoSpaceDE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C1FA6">
              <w:rPr>
                <w:rStyle w:val="Fontepargpadro2"/>
                <w:rFonts w:ascii="Arial" w:eastAsia="Batang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b)</w:t>
            </w:r>
            <w:r w:rsidRPr="001C1F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apura-se o número de horas de intrajornada concedidas mensalmente aos </w:t>
            </w:r>
            <w:r w:rsidR="00617611" w:rsidRPr="001C1F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funcionários</w:t>
            </w:r>
            <w:r w:rsidRPr="001C1F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da jornada 12 x 36 diurno e noturno;</w:t>
            </w:r>
          </w:p>
          <w:p w:rsidR="004D23F2" w:rsidRPr="001C1FA6" w:rsidRDefault="004D23F2" w:rsidP="005F6982">
            <w:pPr>
              <w:autoSpaceDE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C1FA6">
              <w:rPr>
                <w:rStyle w:val="Fontepargpadro2"/>
                <w:rFonts w:ascii="Arial" w:eastAsia="Batang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c)</w:t>
            </w:r>
            <w:r w:rsidRPr="001C1F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apura-se o número de horas de intrajornada concedidas mensalmente para os </w:t>
            </w:r>
            <w:r w:rsidR="00617611" w:rsidRPr="001C1F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funcionários</w:t>
            </w:r>
            <w:r w:rsidRPr="001C1F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da jornada 220 horas;</w:t>
            </w:r>
          </w:p>
          <w:p w:rsidR="004D23F2" w:rsidRPr="001C1FA6" w:rsidRDefault="004D23F2" w:rsidP="005F6982">
            <w:pPr>
              <w:autoSpaceDE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C1FA6">
              <w:rPr>
                <w:rStyle w:val="Fontepargpadro2"/>
                <w:rFonts w:ascii="Arial" w:eastAsia="Batang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d) </w:t>
            </w:r>
            <w:r w:rsidRPr="001C1F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para efeito de cálculo, estimou-se que os porteiros que cumprem jornada de trabalho 12 x 36 diurno e noturno </w:t>
            </w:r>
            <w:r w:rsidR="001202E7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têm </w:t>
            </w:r>
            <w:r w:rsidR="00EA68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15,5h</w:t>
            </w:r>
            <w:r w:rsidRPr="00EA68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r w:rsidR="001202E7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15</w:t>
            </w:r>
            <w:r w:rsidRPr="00EA68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horas e 30 min</w:t>
            </w:r>
            <w:r w:rsidR="001202E7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utos</w:t>
            </w:r>
            <w:r w:rsidRPr="00EA68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) de </w:t>
            </w:r>
            <w:r w:rsidR="001202E7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intervalo </w:t>
            </w:r>
            <w:r w:rsidRPr="00EA68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intrajornada por mês</w:t>
            </w:r>
            <w:r w:rsidR="00AA4984" w:rsidRPr="00EA68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em média</w:t>
            </w:r>
            <w:r w:rsidRPr="00EA68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e que os </w:t>
            </w:r>
            <w:r w:rsidR="00617611" w:rsidRPr="00EA68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funcionários</w:t>
            </w:r>
            <w:r w:rsidRPr="00EA68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de jornada 220 horas </w:t>
            </w:r>
            <w:r w:rsidR="001202E7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têm 20h (vinte horas) </w:t>
            </w:r>
            <w:r w:rsidR="00EA68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de </w:t>
            </w:r>
            <w:r w:rsidR="001202E7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intervalo </w:t>
            </w:r>
            <w:r w:rsidR="00EA68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intrajornada</w:t>
            </w:r>
            <w:r w:rsidRPr="00EA68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por mês</w:t>
            </w:r>
            <w:r w:rsidR="001202E7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="00EA68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em média</w:t>
            </w:r>
            <w:r w:rsidRPr="00EA68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4D23F2" w:rsidRPr="001C1FA6" w:rsidRDefault="004D23F2" w:rsidP="005F6982">
            <w:pPr>
              <w:autoSpaceDE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C1FA6">
              <w:rPr>
                <w:rStyle w:val="Fontepargpadro2"/>
                <w:rFonts w:ascii="Arial" w:eastAsia="Batang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e) </w:t>
            </w:r>
            <w:r w:rsidRPr="001C1F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multiplica-se o número de horas de intrajornada dos </w:t>
            </w:r>
            <w:r w:rsidR="00617611" w:rsidRPr="001C1F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funcionários</w:t>
            </w:r>
            <w:r w:rsidRPr="001C1F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12 x </w:t>
            </w:r>
            <w:proofErr w:type="gramStart"/>
            <w:r w:rsidRPr="001C1F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36 diurno</w:t>
            </w:r>
            <w:proofErr w:type="gramEnd"/>
            <w:r w:rsidRPr="001C1F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e noturno pelo valor da hora de trabalho, apurad</w:t>
            </w:r>
            <w:r w:rsidR="007D1E3C" w:rsidRPr="001C1F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os conforme itens “a” e “b”;</w:t>
            </w:r>
          </w:p>
          <w:p w:rsidR="007D1E3C" w:rsidRPr="001C1FA6" w:rsidRDefault="004D23F2" w:rsidP="005F6982">
            <w:pPr>
              <w:autoSpaceDE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C1FA6">
              <w:rPr>
                <w:rStyle w:val="Fontepargpadro2"/>
                <w:rFonts w:ascii="Arial" w:eastAsia="Batang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f)</w:t>
            </w:r>
            <w:r w:rsidRPr="001C1F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no caso de porteiro 12x36 noturno por 1,20 que corresponde ao acréscimo de 20% pelo trabalho realizado em horário noturno.</w:t>
            </w:r>
          </w:p>
          <w:p w:rsidR="004D23F2" w:rsidRPr="001C1FA6" w:rsidRDefault="004D23F2" w:rsidP="005F6982">
            <w:pPr>
              <w:autoSpaceDE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C1FA6">
              <w:rPr>
                <w:rStyle w:val="Fontepargpadro2"/>
                <w:rFonts w:ascii="Arial" w:eastAsia="Batang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g) </w:t>
            </w:r>
            <w:r w:rsidRPr="001C1F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multiplica-se o número de horas de intrajornada dos </w:t>
            </w:r>
            <w:r w:rsidR="00617611" w:rsidRPr="001C1F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funcionários</w:t>
            </w:r>
            <w:r w:rsidRPr="001C1F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220 horas pelo valor da hora de trabalho, ap</w:t>
            </w:r>
            <w:r w:rsidR="007D1E3C" w:rsidRPr="001C1F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urados conforme itens “a” e “c”.</w:t>
            </w:r>
          </w:p>
        </w:tc>
      </w:tr>
    </w:tbl>
    <w:p w:rsidR="00D84A0B" w:rsidRDefault="00D84A0B" w:rsidP="00D84A0B">
      <w:pPr>
        <w:shd w:val="clear" w:color="auto" w:fill="FFFFFF" w:themeFill="background1"/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  <w:highlight w:val="red"/>
        </w:rPr>
      </w:pPr>
    </w:p>
    <w:p w:rsidR="00676827" w:rsidRDefault="00676827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Repasse direto.</w:t>
      </w:r>
    </w:p>
    <w:p w:rsidR="0079648A" w:rsidRDefault="0079648A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H) Feriado Nacional - Súmula 444/2012 – TST</w:t>
      </w:r>
    </w:p>
    <w:p w:rsidR="004D23F2" w:rsidRPr="001C1FA6" w:rsidRDefault="008203C0" w:rsidP="005F6982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  <w:r w:rsidRPr="001C1FA6">
        <w:rPr>
          <w:rFonts w:ascii="Arial" w:eastAsia="Batang" w:hAnsi="Arial" w:cs="Arial"/>
          <w:sz w:val="20"/>
          <w:szCs w:val="20"/>
        </w:rPr>
        <w:t>De acordo com</w:t>
      </w:r>
      <w:r w:rsidR="004D23F2" w:rsidRPr="001C1FA6">
        <w:rPr>
          <w:rFonts w:ascii="Arial" w:eastAsia="Batang" w:hAnsi="Arial" w:cs="Arial"/>
          <w:sz w:val="20"/>
          <w:szCs w:val="20"/>
        </w:rPr>
        <w:t xml:space="preserve"> a Súmula 444/2012 do TST, é valida, em caráter excepcional, a jornada de doze horas de trabalho por trinta e seis de descanso, prevista em lei ou ajustada exclusivamente mediante acordo coletivo de trabalho ou convenção coletiva de trabalho, assegurada a remuneração em dobro dos feriados trabalhados.</w:t>
      </w:r>
      <w:r w:rsidRPr="001C1FA6">
        <w:rPr>
          <w:rFonts w:ascii="Arial" w:eastAsia="Batang" w:hAnsi="Arial" w:cs="Arial"/>
          <w:sz w:val="20"/>
          <w:szCs w:val="20"/>
        </w:rPr>
        <w:t xml:space="preserve"> </w:t>
      </w:r>
      <w:r w:rsidR="004D23F2" w:rsidRPr="001C1FA6">
        <w:rPr>
          <w:rFonts w:ascii="Arial" w:eastAsia="Batang" w:hAnsi="Arial" w:cs="Arial"/>
          <w:sz w:val="20"/>
          <w:szCs w:val="20"/>
        </w:rPr>
        <w:t xml:space="preserve">O empregado não tem direito ao pagamento de adicional referente ao labor prestado na décima primeira e </w:t>
      </w:r>
      <w:r w:rsidR="00EF58EA">
        <w:rPr>
          <w:rFonts w:ascii="Arial" w:eastAsia="Batang" w:hAnsi="Arial" w:cs="Arial"/>
          <w:sz w:val="20"/>
          <w:szCs w:val="20"/>
        </w:rPr>
        <w:t xml:space="preserve">na </w:t>
      </w:r>
      <w:r w:rsidR="004D23F2" w:rsidRPr="001C1FA6">
        <w:rPr>
          <w:rStyle w:val="grame"/>
          <w:rFonts w:ascii="Arial" w:eastAsia="Batang" w:hAnsi="Arial" w:cs="Arial"/>
          <w:sz w:val="20"/>
          <w:szCs w:val="20"/>
        </w:rPr>
        <w:t>décima segunda hora</w:t>
      </w:r>
      <w:r w:rsidR="004D23F2" w:rsidRPr="001C1FA6">
        <w:rPr>
          <w:rFonts w:ascii="Arial" w:eastAsia="Batang" w:hAnsi="Arial" w:cs="Arial"/>
          <w:sz w:val="20"/>
          <w:szCs w:val="20"/>
        </w:rPr>
        <w:t>. Sendo assim, para cálculo da provisão na planilha de custos</w:t>
      </w:r>
      <w:r w:rsidRPr="001C1FA6">
        <w:rPr>
          <w:rFonts w:ascii="Arial" w:eastAsia="Batang" w:hAnsi="Arial" w:cs="Arial"/>
          <w:sz w:val="20"/>
          <w:szCs w:val="20"/>
        </w:rPr>
        <w:t>,</w:t>
      </w:r>
      <w:r w:rsidR="004D23F2" w:rsidRPr="001C1FA6">
        <w:rPr>
          <w:rFonts w:ascii="Arial" w:eastAsia="Batang" w:hAnsi="Arial" w:cs="Arial"/>
          <w:sz w:val="20"/>
          <w:szCs w:val="20"/>
        </w:rPr>
        <w:t xml:space="preserve"> primeiramente </w:t>
      </w:r>
      <w:r w:rsidR="004D23F2" w:rsidRPr="001C1FA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efetua-se o cálculo do valor da hora de trabalho, dividindo a remuneração total, conforme jornada, </w:t>
      </w:r>
      <w:r w:rsidR="00460A48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por 220 horas de trabalho mensais</w:t>
      </w:r>
      <w:r w:rsidR="004D23F2" w:rsidRPr="001C1FA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; </w:t>
      </w:r>
      <w:r w:rsidR="004D23F2" w:rsidRPr="001C1FA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lastRenderedPageBreak/>
        <w:t>multiplica-se por 12 horas trabalhadas e por fim multiplica-se por 6 feriados em média por ano que não caem no domingo (dia de repouso semanal remunerado).</w:t>
      </w:r>
    </w:p>
    <w:p w:rsidR="00A95CD6" w:rsidRPr="001C1FA6" w:rsidRDefault="004D23F2" w:rsidP="005F6982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Portanto, tem-se: </w:t>
      </w:r>
    </w:p>
    <w:p w:rsidR="004D23F2" w:rsidRPr="001C1FA6" w:rsidRDefault="000E19E1" w:rsidP="005F6982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[1/220x12x6/12</w:t>
      </w:r>
      <w:r w:rsidR="004D23F2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= 2,73%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]</w:t>
      </w:r>
      <w:r w:rsidR="004D23F2" w:rsidRPr="001C1FA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.</w:t>
      </w:r>
    </w:p>
    <w:p w:rsidR="00D84A0B" w:rsidRPr="001C1FA6" w:rsidRDefault="00E6043E" w:rsidP="00D84A0B">
      <w:pPr>
        <w:shd w:val="clear" w:color="auto" w:fill="FFFFFF" w:themeFill="background1"/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>Aplicado aos cargos de Porteiro 12x36h Diurno e Porteiro 12x36h Noturno.</w:t>
      </w:r>
    </w:p>
    <w:p w:rsidR="00676827" w:rsidRDefault="00676827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Repasse direto.</w:t>
      </w:r>
    </w:p>
    <w:p w:rsidR="0079648A" w:rsidRPr="001C1FA6" w:rsidRDefault="0079648A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</w:p>
    <w:p w:rsidR="00BD22AD" w:rsidRPr="001C1FA6" w:rsidRDefault="00BD22AD" w:rsidP="005F6982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I) Adicional de Acúmulo de Função</w:t>
      </w:r>
    </w:p>
    <w:p w:rsidR="00ED1E1C" w:rsidRPr="001C1FA6" w:rsidRDefault="00501B5D" w:rsidP="005F6982">
      <w:pPr>
        <w:autoSpaceDE w:val="0"/>
        <w:spacing w:after="100" w:afterAutospacing="1"/>
        <w:jc w:val="both"/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</w:pPr>
      <w:r w:rsidRPr="001C1FA6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A</w:t>
      </w:r>
      <w:r w:rsidR="00ED1E1C" w:rsidRPr="001C1FA6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 Convenção Coletiva de Trabalho de </w:t>
      </w:r>
      <w:r w:rsidR="000523C3" w:rsidRPr="00C41220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2014</w:t>
      </w:r>
      <w:r w:rsidR="00ED1E1C" w:rsidRPr="00C41220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/201</w:t>
      </w:r>
      <w:r w:rsidR="00AF00C6" w:rsidRPr="00C41220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5</w:t>
      </w:r>
      <w:r w:rsidR="00ED1E1C" w:rsidRPr="001C1FA6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 do SINDEAC, com abrangência limitada ao município de Belo Horizonte, prevê o adicional por acúmulo de função na Cláusula Décima, estabelecendo que, “quando devidamente autorizado pelo empregador, o </w:t>
      </w:r>
      <w:r w:rsidRPr="001C1FA6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e</w:t>
      </w:r>
      <w:r w:rsidR="00ED1E1C" w:rsidRPr="001C1FA6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mpregado que venha a exercer outra função, cumulativamente com sua</w:t>
      </w:r>
      <w:r w:rsidR="00F06217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s</w:t>
      </w:r>
      <w:r w:rsidR="00ED1E1C" w:rsidRPr="001C1FA6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 funções contratuais, terá direito a percepção de adicional correspondente a, no mínimo, 12% (doze por cento) do salário contratado, respeitado o limite de 44 (quarenta e quatro horas) semanais</w:t>
      </w:r>
      <w:r w:rsidRPr="001C1FA6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, adicional este a incidir sobre as horas efetivamente trabalhadas na função acumulada, acrescido dos respectivos reflexos”.</w:t>
      </w:r>
      <w:r w:rsidR="006F5623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 </w:t>
      </w:r>
      <w:r w:rsidR="003D7E98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Dessa forma, utilizou-se tal porcentagem como padrão, no entanto, outra poderá ser utilizada caso exista diferença praticada nas demais C</w:t>
      </w:r>
      <w:r w:rsidR="0026009D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onvenções </w:t>
      </w:r>
      <w:r w:rsidR="003D7E98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C</w:t>
      </w:r>
      <w:r w:rsidR="0026009D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oletivas de </w:t>
      </w:r>
      <w:r w:rsidR="003D7E98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T</w:t>
      </w:r>
      <w:r w:rsidR="0026009D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rabalho</w:t>
      </w:r>
      <w:r w:rsidR="003D7E98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. </w:t>
      </w:r>
    </w:p>
    <w:p w:rsidR="00F13202" w:rsidRPr="0038470A" w:rsidRDefault="00F13202" w:rsidP="005F6982">
      <w:pPr>
        <w:autoSpaceDE w:val="0"/>
        <w:spacing w:after="100" w:afterAutospacing="1"/>
        <w:jc w:val="both"/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</w:pPr>
      <w:r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O adicional será pago a todas as serventes de limpeza do contrato.</w:t>
      </w:r>
      <w:r w:rsidR="003D7E98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 Para as </w:t>
      </w:r>
      <w:r w:rsidR="0018004B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s</w:t>
      </w:r>
      <w:r w:rsidR="003D7E98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erventes com jornada de 220h estipulou-se 2 horas de acúmulo de função</w:t>
      </w:r>
      <w:r w:rsidR="00D45379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 por dia</w:t>
      </w:r>
      <w:r w:rsidR="003D7E98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, para as </w:t>
      </w:r>
      <w:r w:rsidR="0018004B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s</w:t>
      </w:r>
      <w:r w:rsidR="003D7E98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erventes de </w:t>
      </w:r>
      <w:r w:rsidR="0018004B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l</w:t>
      </w:r>
      <w:r w:rsidR="003D7E98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impeza de 110h esse valor corresponde </w:t>
      </w:r>
      <w:proofErr w:type="gramStart"/>
      <w:r w:rsidR="003D7E98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a</w:t>
      </w:r>
      <w:proofErr w:type="gramEnd"/>
      <w:r w:rsidR="003D7E98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 1h por dia</w:t>
      </w:r>
      <w:r w:rsidR="0018004B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 e, por fim,</w:t>
      </w:r>
      <w:r w:rsidR="003D7E98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 para as </w:t>
      </w:r>
      <w:r w:rsidR="0018004B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s</w:t>
      </w:r>
      <w:r w:rsidR="003D7E98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erventes </w:t>
      </w:r>
      <w:r w:rsidR="0018004B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d</w:t>
      </w:r>
      <w:r w:rsidR="003D7E98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e 55h fixou-se esse acúmulo em 0,5h (30 minutos) por dia.</w:t>
      </w:r>
    </w:p>
    <w:p w:rsidR="00D45379" w:rsidRDefault="00D45379" w:rsidP="005F6982">
      <w:pPr>
        <w:autoSpaceDE w:val="0"/>
        <w:spacing w:after="100" w:afterAutospacing="1"/>
        <w:jc w:val="both"/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</w:pPr>
      <w:r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Para efeitos de cálculo, apurou-se o valor da hora trabalhada dividindo-se a remuneração pela carga horária correspondente a cada cargo, multiplicou-se o valor pelas horas de acúmulo referente a cada função, em seguida multiplicou-se pelo percentual de 12% e por fim por 30 dias trabalhados no mês.</w:t>
      </w:r>
      <w:r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 </w:t>
      </w:r>
    </w:p>
    <w:p w:rsidR="00BD22AD" w:rsidRPr="001C1FA6" w:rsidRDefault="0096186E" w:rsidP="005F6982">
      <w:pPr>
        <w:autoSpaceDE w:val="0"/>
        <w:spacing w:after="100" w:afterAutospacing="1"/>
        <w:jc w:val="both"/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</w:pPr>
      <w:r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Assim, a fórmula referente a esse cálculo será:</w:t>
      </w:r>
    </w:p>
    <w:p w:rsidR="00E04AB4" w:rsidRPr="001C1FA6" w:rsidRDefault="00D45379" w:rsidP="005F6982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</w:pPr>
      <w:proofErr w:type="gramStart"/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Servente </w:t>
      </w:r>
      <w:r w:rsidR="00BD22AD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220</w:t>
      </w:r>
      <w:proofErr w:type="gramEnd"/>
      <w:r w:rsidR="00BD22AD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horas =</w:t>
      </w:r>
      <w:r w:rsidR="00E04AB4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&gt;</w:t>
      </w:r>
      <w:r w:rsidR="00BD22AD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="00E04AB4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[</w:t>
      </w:r>
      <w:r w:rsidR="0022139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1/220x2x12%x</w:t>
      </w:r>
      <w:r w:rsidR="00BD22AD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30</w:t>
      </w:r>
      <w:r w:rsidR="00E04AB4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= 3,27%</w:t>
      </w:r>
      <w:r w:rsidR="007C35D4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]</w:t>
      </w:r>
      <w:r w:rsidR="00BD22AD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; </w:t>
      </w:r>
    </w:p>
    <w:p w:rsidR="00E04AB4" w:rsidRPr="001C1FA6" w:rsidRDefault="00D45379" w:rsidP="005F6982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</w:pPr>
      <w:proofErr w:type="gramStart"/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Servente </w:t>
      </w:r>
      <w:r w:rsidR="00BD22AD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110</w:t>
      </w:r>
      <w:proofErr w:type="gramEnd"/>
      <w:r w:rsidR="00BD22AD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horas =</w:t>
      </w:r>
      <w:r w:rsidR="00E04AB4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&gt;</w:t>
      </w:r>
      <w:r w:rsidR="00BD22AD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="00E04AB4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[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1/110x1x12%x</w:t>
      </w:r>
      <w:r w:rsidR="00BD22AD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30</w:t>
      </w:r>
      <w:r w:rsidR="00E04AB4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= 3,27%</w:t>
      </w:r>
      <w:r w:rsidR="007C35D4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] </w:t>
      </w:r>
      <w:r w:rsidR="00BD22AD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e </w:t>
      </w:r>
    </w:p>
    <w:p w:rsidR="00BD22AD" w:rsidRDefault="00D45379" w:rsidP="005F6982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</w:pPr>
      <w:proofErr w:type="gramStart"/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Servente </w:t>
      </w:r>
      <w:r w:rsidR="00BD22AD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55</w:t>
      </w:r>
      <w:proofErr w:type="gramEnd"/>
      <w:r w:rsidR="00BD22AD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horas</w:t>
      </w:r>
      <w:r w:rsidR="00BD22AD" w:rsidRPr="001C1FA6">
        <w:rPr>
          <w:rFonts w:ascii="Arial" w:hAnsi="Arial" w:cs="Arial"/>
        </w:rPr>
        <w:t xml:space="preserve"> </w:t>
      </w:r>
      <w:r w:rsidR="00BD22AD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=</w:t>
      </w:r>
      <w:r w:rsidR="00E04AB4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&gt;</w:t>
      </w:r>
      <w:r w:rsidR="00BD22AD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[1/55x0,5x12%x</w:t>
      </w:r>
      <w:r w:rsidR="00BD22AD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30</w:t>
      </w:r>
      <w:r w:rsidR="00501B5D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.</w:t>
      </w:r>
      <w:r w:rsidR="00E04AB4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= 3,27%</w:t>
      </w:r>
      <w:r w:rsidR="007C35D4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]</w:t>
      </w:r>
    </w:p>
    <w:p w:rsidR="00491FDB" w:rsidRPr="00491FDB" w:rsidRDefault="00491FDB" w:rsidP="005F6982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  <w:r w:rsidRPr="00491FDB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Aplicado aos cargos de Serventes de Limpeza 220h, Serventes de Limpeza 110h e Serventes de Limpeza 55h.</w:t>
      </w:r>
    </w:p>
    <w:p w:rsidR="00676827" w:rsidRDefault="00676827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Repasse direto.</w:t>
      </w:r>
    </w:p>
    <w:p w:rsidR="0079648A" w:rsidRDefault="0079648A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</w:p>
    <w:p w:rsidR="004D23F2" w:rsidRPr="001C1FA6" w:rsidRDefault="004D23F2" w:rsidP="005F6982">
      <w:pPr>
        <w:pStyle w:val="Corpodetexto2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C0C0C0"/>
        <w:tabs>
          <w:tab w:val="left" w:pos="708"/>
        </w:tabs>
        <w:spacing w:after="100" w:afterAutospacing="1" w:line="200" w:lineRule="atLeast"/>
        <w:rPr>
          <w:rFonts w:eastAsia="Batang"/>
          <w:b/>
          <w:bCs/>
          <w:color w:val="000000"/>
          <w:sz w:val="20"/>
          <w:szCs w:val="20"/>
        </w:rPr>
      </w:pPr>
      <w:r w:rsidRPr="001C1FA6">
        <w:rPr>
          <w:rFonts w:eastAsia="Batang"/>
          <w:b/>
          <w:bCs/>
          <w:color w:val="000000"/>
          <w:sz w:val="20"/>
          <w:szCs w:val="20"/>
        </w:rPr>
        <w:t xml:space="preserve"> MÓDULO 2 – BENEFÍCIOS MENSAIS E DIÁRIOS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  <w:r w:rsidRPr="001C1FA6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>Corresponde às despesas com o fornecimento de auxílio alimentação (cesta básica e tíquete-refeição), auxílio transporte, auxílio saúde, seguro de vida e outros, conforme Convenção Coletiva de Trabalho – CCT.</w:t>
      </w:r>
    </w:p>
    <w:p w:rsidR="004D23F2" w:rsidRPr="001C1FA6" w:rsidRDefault="00804CD4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  <w:r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A) </w:t>
      </w:r>
      <w:r w:rsidR="004D23F2"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Auxílio Alimentação (Cesta Básica): </w:t>
      </w:r>
      <w:r w:rsidR="004D23F2" w:rsidRPr="001C1FA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não se aplica </w:t>
      </w:r>
    </w:p>
    <w:p w:rsidR="004D23F2" w:rsidRDefault="00804CD4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</w:pPr>
      <w:r>
        <w:rPr>
          <w:rStyle w:val="Fontepargpadro2"/>
          <w:rFonts w:ascii="Arial" w:eastAsia="Batang" w:hAnsi="Arial" w:cs="Arial"/>
          <w:b/>
          <w:bCs/>
          <w:sz w:val="20"/>
          <w:szCs w:val="20"/>
          <w:shd w:val="clear" w:color="auto" w:fill="FFFFFF"/>
        </w:rPr>
        <w:lastRenderedPageBreak/>
        <w:t xml:space="preserve">B) </w:t>
      </w:r>
      <w:r w:rsidR="004D23F2" w:rsidRPr="001C1FA6">
        <w:rPr>
          <w:rStyle w:val="Fontepargpadro2"/>
          <w:rFonts w:ascii="Arial" w:eastAsia="Batang" w:hAnsi="Arial" w:cs="Arial"/>
          <w:b/>
          <w:bCs/>
          <w:sz w:val="20"/>
          <w:szCs w:val="20"/>
          <w:shd w:val="clear" w:color="auto" w:fill="FFFFFF"/>
        </w:rPr>
        <w:t xml:space="preserve">Auxílio Alimentação (Tíquete Refeição): </w:t>
      </w:r>
      <w:r w:rsidR="004D23F2" w:rsidRPr="001C1FA6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 xml:space="preserve">corresponde aos valores repassados mensalmente pela </w:t>
      </w:r>
      <w:r w:rsidR="004D23F2" w:rsidRPr="001C1FA6">
        <w:rPr>
          <w:rStyle w:val="Fontepargpadro2"/>
          <w:rFonts w:ascii="Arial" w:eastAsia="Batang" w:hAnsi="Arial" w:cs="Arial"/>
          <w:sz w:val="20"/>
          <w:szCs w:val="20"/>
        </w:rPr>
        <w:t xml:space="preserve">Contratada aos empregados alocados na prestação dos serviços de apoio, limpeza e motorista nas instalações da Contratante, conforme previsto em lei e/ou estabelecido em acordo(s), </w:t>
      </w:r>
      <w:proofErr w:type="gramStart"/>
      <w:r w:rsidR="004D23F2" w:rsidRPr="001C1FA6">
        <w:rPr>
          <w:rStyle w:val="Fontepargpadro2"/>
          <w:rFonts w:ascii="Arial" w:eastAsia="Batang" w:hAnsi="Arial" w:cs="Arial"/>
          <w:sz w:val="20"/>
          <w:szCs w:val="20"/>
        </w:rPr>
        <w:t>convenção(</w:t>
      </w:r>
      <w:proofErr w:type="spellStart"/>
      <w:proofErr w:type="gramEnd"/>
      <w:r w:rsidR="004D23F2" w:rsidRPr="001C1FA6">
        <w:rPr>
          <w:rStyle w:val="Fontepargpadro2"/>
          <w:rFonts w:ascii="Arial" w:eastAsia="Batang" w:hAnsi="Arial" w:cs="Arial"/>
          <w:sz w:val="20"/>
          <w:szCs w:val="20"/>
        </w:rPr>
        <w:t>ões</w:t>
      </w:r>
      <w:proofErr w:type="spellEnd"/>
      <w:r w:rsidR="004D23F2" w:rsidRPr="001C1FA6">
        <w:rPr>
          <w:rStyle w:val="Fontepargpadro2"/>
          <w:rFonts w:ascii="Arial" w:eastAsia="Batang" w:hAnsi="Arial" w:cs="Arial"/>
          <w:sz w:val="20"/>
          <w:szCs w:val="20"/>
        </w:rPr>
        <w:t xml:space="preserve">) ou dissídio(s) coletivo(s) de trabalho, mediante comprovação de efetivo fornecimento aos empregados, </w:t>
      </w:r>
      <w:r w:rsidR="007309F5" w:rsidRPr="001C1FA6">
        <w:rPr>
          <w:rStyle w:val="Fontepargpadro2"/>
          <w:rFonts w:ascii="Arial" w:eastAsia="Batang" w:hAnsi="Arial" w:cs="Arial"/>
          <w:sz w:val="20"/>
          <w:szCs w:val="20"/>
        </w:rPr>
        <w:t>distribuído por</w:t>
      </w:r>
      <w:r w:rsidR="004D23F2" w:rsidRPr="001C1FA6">
        <w:rPr>
          <w:rStyle w:val="Fontepargpadro2"/>
          <w:rFonts w:ascii="Arial" w:eastAsia="Batang" w:hAnsi="Arial" w:cs="Arial"/>
          <w:sz w:val="20"/>
          <w:szCs w:val="20"/>
        </w:rPr>
        <w:t xml:space="preserve"> localidade da prestação de serviços. O valor previsto atualmente em CCT para participação do empregado sobre os tíquetes</w:t>
      </w:r>
      <w:r w:rsidR="00EF58EA">
        <w:rPr>
          <w:rStyle w:val="Fontepargpadro2"/>
          <w:rFonts w:ascii="Arial" w:eastAsia="Batang" w:hAnsi="Arial" w:cs="Arial"/>
          <w:sz w:val="20"/>
          <w:szCs w:val="20"/>
        </w:rPr>
        <w:t>-</w:t>
      </w:r>
      <w:r w:rsidR="004D23F2" w:rsidRPr="001C1FA6">
        <w:rPr>
          <w:rStyle w:val="Fontepargpadro2"/>
          <w:rFonts w:ascii="Arial" w:eastAsia="Batang" w:hAnsi="Arial" w:cs="Arial"/>
          <w:sz w:val="20"/>
          <w:szCs w:val="20"/>
        </w:rPr>
        <w:t xml:space="preserve">refeição fornecidos equivale ao percentual de </w:t>
      </w:r>
      <w:r w:rsidR="00903C16" w:rsidRPr="001C1FA6">
        <w:rPr>
          <w:rStyle w:val="Fontepargpadro2"/>
          <w:rFonts w:ascii="Arial" w:eastAsia="Batang" w:hAnsi="Arial" w:cs="Arial"/>
          <w:sz w:val="20"/>
          <w:szCs w:val="20"/>
        </w:rPr>
        <w:t>até 20</w:t>
      </w:r>
      <w:r w:rsidR="004D23F2" w:rsidRPr="001C1FA6">
        <w:rPr>
          <w:rStyle w:val="Fontepargpadro2"/>
          <w:rFonts w:ascii="Arial" w:eastAsia="Batang" w:hAnsi="Arial" w:cs="Arial"/>
          <w:sz w:val="20"/>
          <w:szCs w:val="20"/>
        </w:rPr>
        <w:t>% (</w:t>
      </w:r>
      <w:r w:rsidR="00903C16" w:rsidRPr="001C1FA6">
        <w:rPr>
          <w:rStyle w:val="Fontepargpadro2"/>
          <w:rFonts w:ascii="Arial" w:eastAsia="Batang" w:hAnsi="Arial" w:cs="Arial"/>
          <w:sz w:val="20"/>
          <w:szCs w:val="20"/>
        </w:rPr>
        <w:t>vinte por</w:t>
      </w:r>
      <w:r w:rsidR="004D23F2" w:rsidRPr="001C1FA6">
        <w:rPr>
          <w:rStyle w:val="Fontepargpadro2"/>
          <w:rFonts w:ascii="Arial" w:eastAsia="Batang" w:hAnsi="Arial" w:cs="Arial"/>
          <w:sz w:val="20"/>
          <w:szCs w:val="20"/>
        </w:rPr>
        <w:t xml:space="preserve"> cento) do</w:t>
      </w:r>
      <w:r w:rsidR="004D23F2" w:rsidRPr="001C1FA6">
        <w:rPr>
          <w:rStyle w:val="Fontepargpadro2"/>
          <w:rFonts w:ascii="Arial" w:eastAsia="Batang" w:hAnsi="Arial" w:cs="Arial"/>
          <w:color w:val="FF00FF"/>
          <w:sz w:val="20"/>
          <w:szCs w:val="20"/>
        </w:rPr>
        <w:t xml:space="preserve"> </w:t>
      </w:r>
      <w:r w:rsidR="004D23F2" w:rsidRPr="001C1FA6">
        <w:rPr>
          <w:rStyle w:val="Fontepargpadro2"/>
          <w:rFonts w:ascii="Arial" w:eastAsia="Batang" w:hAnsi="Arial" w:cs="Arial"/>
          <w:sz w:val="20"/>
          <w:szCs w:val="20"/>
        </w:rPr>
        <w:t xml:space="preserve">valor total do benefício. </w:t>
      </w:r>
      <w:r w:rsidR="00903C16" w:rsidRPr="001C1FA6">
        <w:rPr>
          <w:rStyle w:val="Fontepargpadro2"/>
          <w:rFonts w:ascii="Arial" w:eastAsia="Batang" w:hAnsi="Arial" w:cs="Arial"/>
          <w:sz w:val="20"/>
          <w:szCs w:val="20"/>
        </w:rPr>
        <w:t xml:space="preserve">Nesta disputa iremos considerar a participação do funcionário no montante de R$1,00 (hum real). </w:t>
      </w:r>
      <w:r w:rsidR="004D23F2" w:rsidRPr="001C1FA6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Na hipótese de impedimento de dedução do percentual indicado, deverá a Contratada apresentar justificativa à Contratante e providenciar, quando cabível, apresentação de documentação comprobatória hábil.</w:t>
      </w:r>
    </w:p>
    <w:p w:rsidR="006B3759" w:rsidRPr="001C1FA6" w:rsidRDefault="00215C94" w:rsidP="006B3759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Para efeitos de cálculo o 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Auxílio Alimentação (Tíquete refeição)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corresponde ao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número de empregados multiplicado pelo 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valor facial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e pelos dias úteis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trabalhados no mês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>, r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ealiza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>ndo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-se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o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desconto de R$ 1,00 sobre o valor to</w:t>
      </w:r>
      <w:r w:rsidR="00733926">
        <w:rPr>
          <w:rStyle w:val="Fontepargpadro2"/>
          <w:rFonts w:ascii="Arial" w:eastAsia="Batang" w:hAnsi="Arial" w:cs="Arial"/>
          <w:color w:val="000000"/>
          <w:sz w:val="20"/>
          <w:szCs w:val="20"/>
        </w:rPr>
        <w:t>tal da rubrica tíquete refeição,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 w:rsidR="00733926">
        <w:rPr>
          <w:rStyle w:val="Fontepargpadro2"/>
          <w:rFonts w:ascii="Arial" w:eastAsia="Batang" w:hAnsi="Arial" w:cs="Arial"/>
          <w:color w:val="000000"/>
          <w:sz w:val="20"/>
          <w:szCs w:val="20"/>
        </w:rPr>
        <w:t>s</w:t>
      </w:r>
      <w:r w:rsidR="006B3759"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alvo disposição em contrário em Acordos e Convenções Coletivas de trabalho.</w:t>
      </w:r>
    </w:p>
    <w:p w:rsidR="00215C94" w:rsidRDefault="00215C94" w:rsidP="00215C94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Portanto, tem-se: </w:t>
      </w:r>
      <w:proofErr w:type="gramStart"/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[(nº de empregados 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x 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valor facial x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20 dias úteis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) - (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>nº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de empregados x R$ 1,00).</w:t>
      </w:r>
      <w:proofErr w:type="gramEnd"/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</w:p>
    <w:p w:rsidR="00215C94" w:rsidRPr="001C1FA6" w:rsidRDefault="00215C94" w:rsidP="00215C94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215C94">
        <w:rPr>
          <w:rStyle w:val="Fontepargpadro2"/>
          <w:rFonts w:ascii="Arial" w:eastAsia="Batang" w:hAnsi="Arial" w:cs="Arial"/>
          <w:color w:val="000000"/>
          <w:sz w:val="20"/>
          <w:szCs w:val="20"/>
        </w:rPr>
        <w:t>De acordo com dados estatísticos, calculados pela contratante, verificou-se que, em média, há 20 dias úteis por mês. Assim, adotou-se tal valor para fins de composição dos custos.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</w:p>
    <w:p w:rsidR="00215C94" w:rsidRPr="001C1FA6" w:rsidRDefault="00215C94" w:rsidP="00215C94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Apesar 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>das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CCTs preverem auxílio alimentação para carga horária acima de 190 horas e para jornada especial 12x36 horas este contrato requer pagamento do benefício a todos os funcionários deste contrato.</w:t>
      </w:r>
    </w:p>
    <w:p w:rsidR="00215C94" w:rsidRDefault="00215C94" w:rsidP="00215C94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Repasse direto.</w:t>
      </w:r>
    </w:p>
    <w:p w:rsidR="002248E0" w:rsidRDefault="00804CD4" w:rsidP="002248E0">
      <w:pPr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2248E0">
        <w:rPr>
          <w:rFonts w:ascii="Arial" w:eastAsia="Batang" w:hAnsi="Arial" w:cs="Arial"/>
          <w:b/>
          <w:sz w:val="20"/>
          <w:szCs w:val="20"/>
        </w:rPr>
        <w:t xml:space="preserve">C) </w:t>
      </w:r>
      <w:r w:rsidR="004D23F2" w:rsidRPr="002248E0">
        <w:rPr>
          <w:rFonts w:ascii="Arial" w:eastAsia="Batang" w:hAnsi="Arial" w:cs="Arial"/>
          <w:b/>
          <w:sz w:val="20"/>
          <w:szCs w:val="20"/>
        </w:rPr>
        <w:t>Auxílio Transporte</w:t>
      </w:r>
      <w:r w:rsidRPr="002248E0">
        <w:rPr>
          <w:rFonts w:ascii="Arial" w:eastAsia="Batang" w:hAnsi="Arial" w:cs="Arial"/>
          <w:b/>
          <w:sz w:val="20"/>
          <w:szCs w:val="20"/>
        </w:rPr>
        <w:t xml:space="preserve"> – </w:t>
      </w:r>
      <w:proofErr w:type="spellStart"/>
      <w:r w:rsidRPr="002248E0">
        <w:rPr>
          <w:rFonts w:ascii="Arial" w:eastAsia="Batang" w:hAnsi="Arial" w:cs="Arial"/>
          <w:b/>
          <w:sz w:val="20"/>
          <w:szCs w:val="20"/>
        </w:rPr>
        <w:t>Vr</w:t>
      </w:r>
      <w:proofErr w:type="spellEnd"/>
      <w:r w:rsidRPr="002248E0">
        <w:rPr>
          <w:rFonts w:ascii="Arial" w:eastAsia="Batang" w:hAnsi="Arial" w:cs="Arial"/>
          <w:b/>
          <w:sz w:val="20"/>
          <w:szCs w:val="20"/>
        </w:rPr>
        <w:t>. Total do VT deduzido da parcela descontada do empregado</w:t>
      </w:r>
      <w:r w:rsidR="004D23F2" w:rsidRPr="002248E0">
        <w:rPr>
          <w:rFonts w:ascii="Arial" w:eastAsia="Batang" w:hAnsi="Arial" w:cs="Arial"/>
          <w:b/>
          <w:sz w:val="20"/>
          <w:szCs w:val="20"/>
        </w:rPr>
        <w:t xml:space="preserve">: </w:t>
      </w:r>
      <w:r w:rsidR="004D23F2" w:rsidRPr="002248E0">
        <w:rPr>
          <w:rFonts w:ascii="Arial" w:eastAsia="Batang" w:hAnsi="Arial" w:cs="Arial"/>
          <w:sz w:val="20"/>
          <w:szCs w:val="20"/>
        </w:rPr>
        <w:t>corresponde aos valores repassados mensalmente pela Contratada aos empregados alocados na prestação dos serviços de apoio, limpeza e motorista na Contra</w:t>
      </w:r>
      <w:r w:rsidR="00903C16" w:rsidRPr="002248E0">
        <w:rPr>
          <w:rFonts w:ascii="Arial" w:eastAsia="Batang" w:hAnsi="Arial" w:cs="Arial"/>
          <w:sz w:val="20"/>
          <w:szCs w:val="20"/>
        </w:rPr>
        <w:t>ta</w:t>
      </w:r>
      <w:r w:rsidR="004D23F2" w:rsidRPr="002248E0">
        <w:rPr>
          <w:rFonts w:ascii="Arial" w:eastAsia="Batang" w:hAnsi="Arial" w:cs="Arial"/>
          <w:sz w:val="20"/>
          <w:szCs w:val="20"/>
        </w:rPr>
        <w:t xml:space="preserve">nte e consiste na diferença entre o valor dos </w:t>
      </w:r>
      <w:proofErr w:type="spellStart"/>
      <w:r w:rsidR="004D23F2" w:rsidRPr="002248E0">
        <w:rPr>
          <w:rFonts w:ascii="Arial" w:eastAsia="Batang" w:hAnsi="Arial" w:cs="Arial"/>
          <w:sz w:val="20"/>
          <w:szCs w:val="20"/>
        </w:rPr>
        <w:t>vales-transporte</w:t>
      </w:r>
      <w:proofErr w:type="spellEnd"/>
      <w:r w:rsidR="004D23F2" w:rsidRPr="002248E0">
        <w:rPr>
          <w:rFonts w:ascii="Arial" w:eastAsia="Batang" w:hAnsi="Arial" w:cs="Arial"/>
          <w:sz w:val="20"/>
          <w:szCs w:val="20"/>
        </w:rPr>
        <w:t xml:space="preserve"> </w:t>
      </w:r>
      <w:proofErr w:type="gramStart"/>
      <w:r w:rsidR="004D23F2" w:rsidRPr="002248E0">
        <w:rPr>
          <w:rFonts w:ascii="Arial" w:eastAsia="Batang" w:hAnsi="Arial" w:cs="Arial"/>
          <w:sz w:val="20"/>
          <w:szCs w:val="20"/>
        </w:rPr>
        <w:t>fornecidos, deduzida</w:t>
      </w:r>
      <w:proofErr w:type="gramEnd"/>
      <w:r w:rsidR="004D23F2" w:rsidRPr="002248E0">
        <w:rPr>
          <w:rFonts w:ascii="Arial" w:eastAsia="Batang" w:hAnsi="Arial" w:cs="Arial"/>
          <w:sz w:val="20"/>
          <w:szCs w:val="20"/>
        </w:rPr>
        <w:t xml:space="preserve"> a participação do empregado, mediante comprovação de efetivo fornecimento, e </w:t>
      </w:r>
      <w:r w:rsidR="002F641F">
        <w:rPr>
          <w:rFonts w:ascii="Arial" w:eastAsia="Batang" w:hAnsi="Arial" w:cs="Arial"/>
          <w:sz w:val="20"/>
          <w:szCs w:val="20"/>
        </w:rPr>
        <w:t>diferindo</w:t>
      </w:r>
      <w:r w:rsidR="004D23F2" w:rsidRPr="002248E0">
        <w:rPr>
          <w:rFonts w:ascii="Arial" w:eastAsia="Batang" w:hAnsi="Arial" w:cs="Arial"/>
          <w:sz w:val="20"/>
          <w:szCs w:val="20"/>
        </w:rPr>
        <w:t xml:space="preserve"> por localidade da prestação de serviços.  Conforme legislação vigente</w:t>
      </w:r>
      <w:r w:rsidR="003A2C77" w:rsidRPr="002248E0">
        <w:rPr>
          <w:rFonts w:ascii="Arial" w:eastAsia="Batang" w:hAnsi="Arial" w:cs="Arial"/>
          <w:sz w:val="20"/>
          <w:szCs w:val="20"/>
        </w:rPr>
        <w:t>, Lei nº 7.418, de 16 de dezembro de 1985</w:t>
      </w:r>
      <w:r w:rsidR="003A2C77" w:rsidRPr="002248E0">
        <w:rPr>
          <w:rFonts w:ascii="Arial" w:hAnsi="Arial" w:cs="Arial"/>
          <w:sz w:val="20"/>
          <w:szCs w:val="20"/>
        </w:rPr>
        <w:t>,</w:t>
      </w:r>
      <w:r w:rsidR="004D23F2" w:rsidRPr="002248E0">
        <w:rPr>
          <w:rFonts w:ascii="Arial" w:eastAsia="Batang" w:hAnsi="Arial" w:cs="Arial"/>
          <w:sz w:val="20"/>
          <w:szCs w:val="20"/>
        </w:rPr>
        <w:t xml:space="preserve"> é de 6% (seis por cento) o valor a ser deduzido do salário básico do empregado (excluídas quaisquer vantagens ou adicionais) como despesa de vale-transporte.</w:t>
      </w:r>
    </w:p>
    <w:p w:rsidR="002E4C2E" w:rsidRPr="002248E0" w:rsidRDefault="002E4C2E" w:rsidP="002248E0">
      <w:pPr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>
        <w:rPr>
          <w:rFonts w:ascii="Arial" w:eastAsia="Batang" w:hAnsi="Arial" w:cs="Arial"/>
          <w:sz w:val="20"/>
          <w:szCs w:val="20"/>
        </w:rPr>
        <w:t>Para composição da planilha de custos realizou-se estatística para se definir os valores das tarifas de vale-transporte a serem aplicadas</w:t>
      </w:r>
      <w:r w:rsidR="001F52AD">
        <w:rPr>
          <w:rFonts w:ascii="Arial" w:eastAsia="Batang" w:hAnsi="Arial" w:cs="Arial"/>
          <w:sz w:val="20"/>
          <w:szCs w:val="20"/>
        </w:rPr>
        <w:t>,</w:t>
      </w:r>
      <w:r>
        <w:rPr>
          <w:rFonts w:ascii="Arial" w:eastAsia="Batang" w:hAnsi="Arial" w:cs="Arial"/>
          <w:sz w:val="20"/>
          <w:szCs w:val="20"/>
        </w:rPr>
        <w:t xml:space="preserve"> diferenciando os dados entre capital e interior. A análise dos dados obtidos identificou que para os postos da capital </w:t>
      </w:r>
      <w:r w:rsidR="001F52AD">
        <w:rPr>
          <w:rFonts w:ascii="Arial" w:eastAsia="Batang" w:hAnsi="Arial" w:cs="Arial"/>
          <w:sz w:val="20"/>
          <w:szCs w:val="20"/>
        </w:rPr>
        <w:t>poderão ser</w:t>
      </w:r>
      <w:r>
        <w:rPr>
          <w:rFonts w:ascii="Arial" w:eastAsia="Batang" w:hAnsi="Arial" w:cs="Arial"/>
          <w:sz w:val="20"/>
          <w:szCs w:val="20"/>
        </w:rPr>
        <w:t xml:space="preserve"> utilizadas duas passagens de R$ 3,40 e uma de R$ 2,45 perfazendo um total de 9,25 por dia trabalhado. Tais valores correspondem às tarifas </w:t>
      </w:r>
      <w:r w:rsidR="0071478B">
        <w:rPr>
          <w:rFonts w:ascii="Arial" w:eastAsia="Batang" w:hAnsi="Arial" w:cs="Arial"/>
          <w:sz w:val="20"/>
          <w:szCs w:val="20"/>
        </w:rPr>
        <w:t>de vale-transporte do ônibus das linhas principais e das linhas circulares do município de Belo Horizonte</w:t>
      </w:r>
      <w:r w:rsidR="001F52AD">
        <w:rPr>
          <w:rFonts w:ascii="Arial" w:eastAsia="Batang" w:hAnsi="Arial" w:cs="Arial"/>
          <w:sz w:val="20"/>
          <w:szCs w:val="20"/>
        </w:rPr>
        <w:t xml:space="preserve"> respectivamente</w:t>
      </w:r>
      <w:r w:rsidR="0071478B">
        <w:rPr>
          <w:rFonts w:ascii="Arial" w:eastAsia="Batang" w:hAnsi="Arial" w:cs="Arial"/>
          <w:sz w:val="20"/>
          <w:szCs w:val="20"/>
        </w:rPr>
        <w:t xml:space="preserve">. </w:t>
      </w:r>
      <w:r>
        <w:rPr>
          <w:rFonts w:ascii="Arial" w:eastAsia="Batang" w:hAnsi="Arial" w:cs="Arial"/>
          <w:sz w:val="20"/>
          <w:szCs w:val="20"/>
        </w:rPr>
        <w:t xml:space="preserve">Para os postos do interior, verificou-se que </w:t>
      </w:r>
      <w:r w:rsidR="0071478B">
        <w:rPr>
          <w:rFonts w:ascii="Arial" w:eastAsia="Batang" w:hAnsi="Arial" w:cs="Arial"/>
          <w:sz w:val="20"/>
          <w:szCs w:val="20"/>
        </w:rPr>
        <w:t>poderão ser</w:t>
      </w:r>
      <w:r>
        <w:rPr>
          <w:rFonts w:ascii="Arial" w:eastAsia="Batang" w:hAnsi="Arial" w:cs="Arial"/>
          <w:sz w:val="20"/>
          <w:szCs w:val="20"/>
        </w:rPr>
        <w:t xml:space="preserve"> utilizadas duas passagens de R$ 3,10 que corresponde à tarifa de vale-transporte do muni</w:t>
      </w:r>
      <w:r w:rsidR="001F52AD">
        <w:rPr>
          <w:rFonts w:ascii="Arial" w:eastAsia="Batang" w:hAnsi="Arial" w:cs="Arial"/>
          <w:sz w:val="20"/>
          <w:szCs w:val="20"/>
        </w:rPr>
        <w:t>cípio de C</w:t>
      </w:r>
      <w:r>
        <w:rPr>
          <w:rFonts w:ascii="Arial" w:eastAsia="Batang" w:hAnsi="Arial" w:cs="Arial"/>
          <w:sz w:val="20"/>
          <w:szCs w:val="20"/>
        </w:rPr>
        <w:t>ontagem, o que totalizará um valor de R$ 6,20 por dia de trabalho.</w:t>
      </w:r>
    </w:p>
    <w:p w:rsidR="003A2C77" w:rsidRPr="002248E0" w:rsidRDefault="003A2C77" w:rsidP="002248E0">
      <w:pPr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2248E0">
        <w:rPr>
          <w:rFonts w:ascii="Arial" w:eastAsia="Batang" w:hAnsi="Arial" w:cs="Arial"/>
          <w:sz w:val="20"/>
          <w:szCs w:val="20"/>
        </w:rPr>
        <w:t xml:space="preserve">Para efeitos de cálculo tem-se: </w:t>
      </w:r>
    </w:p>
    <w:p w:rsidR="003A2C77" w:rsidRPr="002248E0" w:rsidRDefault="003A2C77" w:rsidP="002248E0">
      <w:pPr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2248E0">
        <w:rPr>
          <w:rFonts w:ascii="Arial" w:eastAsia="Batang" w:hAnsi="Arial" w:cs="Arial"/>
          <w:sz w:val="20"/>
          <w:szCs w:val="20"/>
        </w:rPr>
        <w:t xml:space="preserve">Auxílio Transporte (Vale-transporte) = </w:t>
      </w:r>
      <w:proofErr w:type="gramStart"/>
      <w:r w:rsidRPr="002248E0">
        <w:rPr>
          <w:rFonts w:ascii="Arial" w:eastAsia="Batang" w:hAnsi="Arial" w:cs="Arial"/>
          <w:sz w:val="20"/>
          <w:szCs w:val="20"/>
        </w:rPr>
        <w:t>[(nº de empregados x nº de vales fornecidos por dia x valor facial do vale x 20 dias trabalhados no mês).</w:t>
      </w:r>
      <w:proofErr w:type="gramEnd"/>
      <w:r w:rsidRPr="002248E0">
        <w:rPr>
          <w:rFonts w:ascii="Arial" w:eastAsia="Batang" w:hAnsi="Arial" w:cs="Arial"/>
          <w:sz w:val="20"/>
          <w:szCs w:val="20"/>
        </w:rPr>
        <w:t xml:space="preserve"> </w:t>
      </w:r>
    </w:p>
    <w:p w:rsidR="003A2C77" w:rsidRPr="002248E0" w:rsidRDefault="003A2C77" w:rsidP="002248E0">
      <w:pPr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2248E0">
        <w:rPr>
          <w:rFonts w:ascii="Arial" w:eastAsia="Batang" w:hAnsi="Arial" w:cs="Arial"/>
          <w:sz w:val="20"/>
          <w:szCs w:val="20"/>
        </w:rPr>
        <w:t xml:space="preserve">Realiza-se desconto do montante de 6% do valor do salário sobre o valor total da rubrica de vale-transporte. </w:t>
      </w:r>
    </w:p>
    <w:p w:rsidR="002248E0" w:rsidRPr="00401955" w:rsidRDefault="003A2C77" w:rsidP="00401955">
      <w:pPr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401955">
        <w:rPr>
          <w:rFonts w:ascii="Arial" w:eastAsia="Batang" w:hAnsi="Arial" w:cs="Arial"/>
          <w:sz w:val="20"/>
          <w:szCs w:val="20"/>
        </w:rPr>
        <w:t>Tem</w:t>
      </w:r>
      <w:r w:rsidR="0071478B">
        <w:rPr>
          <w:rFonts w:ascii="Arial" w:eastAsia="Batang" w:hAnsi="Arial" w:cs="Arial"/>
          <w:sz w:val="20"/>
          <w:szCs w:val="20"/>
        </w:rPr>
        <w:t>-se, portanto:</w:t>
      </w:r>
    </w:p>
    <w:p w:rsidR="003A2C77" w:rsidRDefault="0071478B" w:rsidP="00401955">
      <w:pPr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>
        <w:rPr>
          <w:rFonts w:ascii="Arial" w:eastAsia="Batang" w:hAnsi="Arial" w:cs="Arial"/>
          <w:sz w:val="20"/>
          <w:szCs w:val="20"/>
        </w:rPr>
        <w:t xml:space="preserve">Capital: </w:t>
      </w:r>
      <w:r w:rsidR="003A2C77" w:rsidRPr="00401955">
        <w:rPr>
          <w:rFonts w:ascii="Arial" w:eastAsia="Batang" w:hAnsi="Arial" w:cs="Arial"/>
          <w:sz w:val="20"/>
          <w:szCs w:val="20"/>
        </w:rPr>
        <w:t xml:space="preserve">[(2 x </w:t>
      </w:r>
      <w:r>
        <w:rPr>
          <w:rFonts w:ascii="Arial" w:eastAsia="Batang" w:hAnsi="Arial" w:cs="Arial"/>
          <w:sz w:val="20"/>
          <w:szCs w:val="20"/>
        </w:rPr>
        <w:t>3,40 + 1 x 2,45</w:t>
      </w:r>
      <w:r w:rsidR="003A2C77" w:rsidRPr="00401955">
        <w:rPr>
          <w:rFonts w:ascii="Arial" w:eastAsia="Batang" w:hAnsi="Arial" w:cs="Arial"/>
          <w:sz w:val="20"/>
          <w:szCs w:val="20"/>
        </w:rPr>
        <w:t xml:space="preserve">) x 20 x nº de empregados], caso o valor do desconto mencionado (salário x 6%) seja igual </w:t>
      </w:r>
      <w:r w:rsidR="001F52AD">
        <w:rPr>
          <w:rFonts w:ascii="Arial" w:eastAsia="Batang" w:hAnsi="Arial" w:cs="Arial"/>
          <w:sz w:val="20"/>
          <w:szCs w:val="20"/>
        </w:rPr>
        <w:t xml:space="preserve">ou menor </w:t>
      </w:r>
      <w:r w:rsidR="003A2C77" w:rsidRPr="00401955">
        <w:rPr>
          <w:rFonts w:ascii="Arial" w:eastAsia="Batang" w:hAnsi="Arial" w:cs="Arial"/>
          <w:sz w:val="20"/>
          <w:szCs w:val="20"/>
        </w:rPr>
        <w:t>ao valor solicitado pelo empregado este será zerado.</w:t>
      </w:r>
    </w:p>
    <w:p w:rsidR="00D40722" w:rsidRPr="00401955" w:rsidRDefault="00D40722" w:rsidP="00401955">
      <w:pPr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>
        <w:rPr>
          <w:rFonts w:ascii="Arial" w:eastAsia="Batang" w:hAnsi="Arial" w:cs="Arial"/>
          <w:sz w:val="20"/>
          <w:szCs w:val="20"/>
        </w:rPr>
        <w:lastRenderedPageBreak/>
        <w:t xml:space="preserve">Interior: </w:t>
      </w:r>
      <w:r w:rsidRPr="00401955">
        <w:rPr>
          <w:rFonts w:ascii="Arial" w:eastAsia="Batang" w:hAnsi="Arial" w:cs="Arial"/>
          <w:sz w:val="20"/>
          <w:szCs w:val="20"/>
        </w:rPr>
        <w:t>[(2 x</w:t>
      </w:r>
      <w:r>
        <w:rPr>
          <w:rFonts w:ascii="Arial" w:eastAsia="Batang" w:hAnsi="Arial" w:cs="Arial"/>
          <w:sz w:val="20"/>
          <w:szCs w:val="20"/>
        </w:rPr>
        <w:t xml:space="preserve"> 3,10</w:t>
      </w:r>
      <w:r w:rsidRPr="00401955">
        <w:rPr>
          <w:rFonts w:ascii="Arial" w:eastAsia="Batang" w:hAnsi="Arial" w:cs="Arial"/>
          <w:sz w:val="20"/>
          <w:szCs w:val="20"/>
        </w:rPr>
        <w:t xml:space="preserve">) x 20 x nº de empregados], caso o valor do desconto mencionado (salário x 6%) seja igual </w:t>
      </w:r>
      <w:r w:rsidR="001F52AD">
        <w:rPr>
          <w:rFonts w:ascii="Arial" w:eastAsia="Batang" w:hAnsi="Arial" w:cs="Arial"/>
          <w:sz w:val="20"/>
          <w:szCs w:val="20"/>
        </w:rPr>
        <w:t xml:space="preserve">ou menor </w:t>
      </w:r>
      <w:r w:rsidRPr="00401955">
        <w:rPr>
          <w:rFonts w:ascii="Arial" w:eastAsia="Batang" w:hAnsi="Arial" w:cs="Arial"/>
          <w:sz w:val="20"/>
          <w:szCs w:val="20"/>
        </w:rPr>
        <w:t>ao valor solicitado pelo empregado este será zerado.</w:t>
      </w:r>
    </w:p>
    <w:p w:rsidR="003A2C77" w:rsidRDefault="003A2C77" w:rsidP="00401955">
      <w:pPr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401955">
        <w:rPr>
          <w:rFonts w:ascii="Arial" w:eastAsia="Batang" w:hAnsi="Arial" w:cs="Arial"/>
          <w:sz w:val="20"/>
          <w:szCs w:val="20"/>
        </w:rPr>
        <w:t>De acordo com dados estatísticos, calculados pela contratante, verificou-se que, em média, tem-se uma ocorrência de 20 dias úteis por mês. Assim, adotou-se esse quantitativo para fins de composição dos custos.</w:t>
      </w:r>
    </w:p>
    <w:p w:rsidR="00D40722" w:rsidRPr="00D40722" w:rsidRDefault="00D40722" w:rsidP="00D40722">
      <w:pPr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D40722">
        <w:rPr>
          <w:rFonts w:ascii="Arial" w:eastAsia="Batang" w:hAnsi="Arial" w:cs="Arial"/>
          <w:sz w:val="20"/>
          <w:szCs w:val="20"/>
        </w:rPr>
        <w:t>É importante ressaltar que conforme a Orientação Normativa/SLTI nº 02, de 22 de agosto de 2014, a majoração da tarifa de transporte público nas cidades de Belo Horizonte e Contagem, que foram utilizadas como parâmetro para os cálculos, gera a possibilidade de repactuação do item relativo aos valores pagos a título de vale-transporte</w:t>
      </w:r>
      <w:r>
        <w:rPr>
          <w:rFonts w:ascii="Arial" w:eastAsia="Batang" w:hAnsi="Arial" w:cs="Arial"/>
          <w:sz w:val="20"/>
          <w:szCs w:val="20"/>
        </w:rPr>
        <w:t>,</w:t>
      </w:r>
      <w:r w:rsidRPr="00D40722">
        <w:rPr>
          <w:rFonts w:ascii="Arial" w:eastAsia="Batang" w:hAnsi="Arial" w:cs="Arial"/>
          <w:sz w:val="20"/>
          <w:szCs w:val="20"/>
        </w:rPr>
        <w:t xml:space="preserve"> e os efeitos financeiros dessa repactuação serão vigentes a partir da efetiva modificação do valor da tarifa. </w:t>
      </w:r>
    </w:p>
    <w:p w:rsidR="005476DB" w:rsidRPr="005476DB" w:rsidRDefault="005476DB" w:rsidP="005476DB">
      <w:pPr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5476DB">
        <w:rPr>
          <w:rFonts w:ascii="Arial" w:eastAsia="Batang" w:hAnsi="Arial" w:cs="Arial"/>
          <w:sz w:val="20"/>
          <w:szCs w:val="20"/>
        </w:rPr>
        <w:t xml:space="preserve">Além disso, de acordo com a Orientação Normativa/SLTI nº 03, de 10 de setembro de 2014, deverá haver desconto do valor global pago a título de vale-transporte dos valores correspondentes às faltas diárias dos empregados alocados na instituição, bem como dos valores dos empregados que expressamente optarem por não receber o benefício. </w:t>
      </w:r>
    </w:p>
    <w:p w:rsidR="00D40722" w:rsidRPr="00D40722" w:rsidRDefault="00D40722" w:rsidP="00D40722">
      <w:pPr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D40722">
        <w:rPr>
          <w:rFonts w:ascii="Arial" w:eastAsia="Batang" w:hAnsi="Arial" w:cs="Arial"/>
          <w:sz w:val="20"/>
          <w:szCs w:val="20"/>
        </w:rPr>
        <w:t xml:space="preserve">Salienta-se também que após doze meses de prestação de serviço e respeitada </w:t>
      </w:r>
      <w:proofErr w:type="gramStart"/>
      <w:r w:rsidRPr="00D40722">
        <w:rPr>
          <w:rFonts w:ascii="Arial" w:eastAsia="Batang" w:hAnsi="Arial" w:cs="Arial"/>
          <w:sz w:val="20"/>
          <w:szCs w:val="20"/>
        </w:rPr>
        <w:t>a</w:t>
      </w:r>
      <w:proofErr w:type="gramEnd"/>
      <w:r w:rsidRPr="00D40722">
        <w:rPr>
          <w:rFonts w:ascii="Arial" w:eastAsia="Batang" w:hAnsi="Arial" w:cs="Arial"/>
          <w:sz w:val="20"/>
          <w:szCs w:val="20"/>
        </w:rPr>
        <w:t xml:space="preserve"> atualização monetária, será feita a revisão dos valores/quantidades/frequências correspondentes às médias de fornecimento de vale-transporte caso a Contratante detecte que estão acima da realidade da execução do contrato.</w:t>
      </w:r>
    </w:p>
    <w:p w:rsidR="003A2C77" w:rsidRPr="001C1FA6" w:rsidRDefault="003A2C77" w:rsidP="002248E0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Repasse direto.</w:t>
      </w:r>
    </w:p>
    <w:p w:rsidR="00804CD4" w:rsidRPr="00804CD4" w:rsidRDefault="00804CD4" w:rsidP="002248E0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</w:pPr>
      <w:r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D) </w:t>
      </w:r>
      <w:r w:rsidR="004D23F2"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Auxílio Saúde</w:t>
      </w:r>
      <w:r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: </w:t>
      </w:r>
      <w:r>
        <w:rPr>
          <w:rStyle w:val="Fontepargpadro2"/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Não se aplica.</w:t>
      </w:r>
    </w:p>
    <w:p w:rsidR="00804CD4" w:rsidRDefault="00804CD4" w:rsidP="002248E0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sz w:val="20"/>
          <w:szCs w:val="20"/>
        </w:rPr>
      </w:pPr>
      <w:r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E)</w:t>
      </w:r>
      <w:r w:rsidR="004D23F2"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Seguro de Vida:</w:t>
      </w:r>
      <w:r w:rsidR="004D23F2" w:rsidRPr="001C1FA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corresponde ao reembolso dos valores efetivamente pagos pela Contratada em cumprimento a</w:t>
      </w:r>
      <w:r w:rsidR="004D23F2" w:rsidRPr="001C1FA6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 xml:space="preserve"> acordo(s), </w:t>
      </w:r>
      <w:proofErr w:type="gramStart"/>
      <w:r w:rsidR="004D23F2" w:rsidRPr="001C1FA6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convenção(</w:t>
      </w:r>
      <w:proofErr w:type="spellStart"/>
      <w:proofErr w:type="gramEnd"/>
      <w:r w:rsidR="004D23F2" w:rsidRPr="001C1FA6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ões</w:t>
      </w:r>
      <w:proofErr w:type="spellEnd"/>
      <w:r w:rsidR="004D23F2" w:rsidRPr="001C1FA6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 xml:space="preserve">) ou dissídio(s) coletivo(s) de trabalho, </w:t>
      </w:r>
      <w:r w:rsidR="004D23F2" w:rsidRPr="001C1FA6">
        <w:rPr>
          <w:rFonts w:ascii="Arial" w:eastAsia="Batang" w:hAnsi="Arial" w:cs="Arial"/>
          <w:bCs/>
          <w:sz w:val="20"/>
          <w:szCs w:val="20"/>
        </w:rPr>
        <w:t>para contratação de Seguro de Vida em favor de todos os empregados, sem qualquer ônus para os trabalhadores, com cobertura vinte e quatro horas por dia, dentro e fora do trabalho, incluídas indenizações, reparações por acidentes e morte,</w:t>
      </w:r>
      <w:r w:rsidR="004D23F2" w:rsidRPr="001C1FA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4D23F2" w:rsidRPr="001C1FA6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mediante comprovação de efetivo fornecimento, em benefício aos empregados alocados na prestação dos serviços.</w:t>
      </w:r>
      <w:r w:rsidR="004D23F2" w:rsidRPr="001C1FA6">
        <w:rPr>
          <w:rFonts w:ascii="Arial" w:eastAsia="Batang" w:hAnsi="Arial" w:cs="Arial"/>
          <w:b/>
          <w:bCs/>
          <w:sz w:val="20"/>
          <w:szCs w:val="20"/>
        </w:rPr>
        <w:t xml:space="preserve"> </w:t>
      </w:r>
      <w:r w:rsidRPr="00804CD4">
        <w:rPr>
          <w:rFonts w:ascii="Arial" w:eastAsia="Batang" w:hAnsi="Arial" w:cs="Arial"/>
          <w:bCs/>
          <w:sz w:val="20"/>
          <w:szCs w:val="20"/>
        </w:rPr>
        <w:t>Para fins de composição de custos considerou-se como sendo de R$</w:t>
      </w:r>
      <w:r w:rsidR="00C60B5C">
        <w:rPr>
          <w:rFonts w:ascii="Arial" w:eastAsia="Batang" w:hAnsi="Arial" w:cs="Arial"/>
          <w:bCs/>
          <w:sz w:val="20"/>
          <w:szCs w:val="20"/>
        </w:rPr>
        <w:t xml:space="preserve"> 3,12</w:t>
      </w:r>
      <w:r w:rsidRPr="00804CD4">
        <w:rPr>
          <w:rFonts w:ascii="Arial" w:eastAsia="Batang" w:hAnsi="Arial" w:cs="Arial"/>
          <w:bCs/>
          <w:sz w:val="20"/>
          <w:szCs w:val="20"/>
        </w:rPr>
        <w:t xml:space="preserve"> (</w:t>
      </w:r>
      <w:r w:rsidR="00C60B5C">
        <w:rPr>
          <w:rFonts w:ascii="Arial" w:eastAsia="Batang" w:hAnsi="Arial" w:cs="Arial"/>
          <w:bCs/>
          <w:sz w:val="20"/>
          <w:szCs w:val="20"/>
        </w:rPr>
        <w:t>três reais e doze centavos</w:t>
      </w:r>
      <w:r w:rsidRPr="00804CD4">
        <w:rPr>
          <w:rFonts w:ascii="Arial" w:eastAsia="Batang" w:hAnsi="Arial" w:cs="Arial"/>
          <w:bCs/>
          <w:sz w:val="20"/>
          <w:szCs w:val="20"/>
        </w:rPr>
        <w:t>) o valor desse reembolso</w:t>
      </w:r>
      <w:r w:rsidR="00C60B5C">
        <w:rPr>
          <w:rFonts w:ascii="Arial" w:eastAsia="Batang" w:hAnsi="Arial" w:cs="Arial"/>
          <w:bCs/>
          <w:sz w:val="20"/>
          <w:szCs w:val="20"/>
        </w:rPr>
        <w:t xml:space="preserve"> tendo como base cotação realizada pela contratante</w:t>
      </w:r>
      <w:r w:rsidRPr="00804CD4">
        <w:rPr>
          <w:rFonts w:ascii="Arial" w:eastAsia="Batang" w:hAnsi="Arial" w:cs="Arial"/>
          <w:bCs/>
          <w:sz w:val="20"/>
          <w:szCs w:val="20"/>
        </w:rPr>
        <w:t>.</w:t>
      </w:r>
      <w:r>
        <w:rPr>
          <w:rFonts w:ascii="Arial" w:eastAsia="Batang" w:hAnsi="Arial" w:cs="Arial"/>
          <w:b/>
          <w:bCs/>
          <w:sz w:val="20"/>
          <w:szCs w:val="20"/>
        </w:rPr>
        <w:t xml:space="preserve"> </w:t>
      </w:r>
    </w:p>
    <w:p w:rsidR="005C18F8" w:rsidRDefault="005C18F8" w:rsidP="002248E0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sz w:val="20"/>
          <w:szCs w:val="20"/>
        </w:rPr>
      </w:pPr>
      <w:r>
        <w:rPr>
          <w:rFonts w:ascii="Arial" w:eastAsia="Batang" w:hAnsi="Arial" w:cs="Arial"/>
          <w:b/>
          <w:bCs/>
          <w:sz w:val="20"/>
          <w:szCs w:val="20"/>
        </w:rPr>
        <w:t>Repasse direto</w:t>
      </w:r>
    </w:p>
    <w:p w:rsidR="004D23F2" w:rsidRDefault="00804CD4" w:rsidP="002248E0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sz w:val="20"/>
          <w:szCs w:val="20"/>
        </w:rPr>
      </w:pPr>
      <w:r w:rsidRPr="00494095">
        <w:rPr>
          <w:rFonts w:ascii="Arial" w:eastAsia="Batang" w:hAnsi="Arial" w:cs="Arial"/>
          <w:b/>
          <w:bCs/>
          <w:sz w:val="20"/>
          <w:szCs w:val="20"/>
        </w:rPr>
        <w:t>F)</w:t>
      </w:r>
      <w:r w:rsidR="00E261B4">
        <w:rPr>
          <w:rFonts w:ascii="Arial" w:eastAsia="Batang" w:hAnsi="Arial" w:cs="Arial"/>
          <w:b/>
          <w:bCs/>
          <w:sz w:val="20"/>
          <w:szCs w:val="20"/>
        </w:rPr>
        <w:t xml:space="preserve"> PAF/PAT</w:t>
      </w:r>
      <w:r w:rsidR="004D23F2" w:rsidRPr="00494095">
        <w:rPr>
          <w:rFonts w:ascii="Arial" w:eastAsia="Batang" w:hAnsi="Arial" w:cs="Arial"/>
          <w:b/>
          <w:bCs/>
          <w:sz w:val="20"/>
          <w:szCs w:val="20"/>
        </w:rPr>
        <w:t xml:space="preserve"> – Programa de Assistência Familiar</w:t>
      </w:r>
      <w:r w:rsidR="00494095" w:rsidRPr="00494095">
        <w:rPr>
          <w:rFonts w:ascii="Arial" w:eastAsia="Batang" w:hAnsi="Arial" w:cs="Arial"/>
          <w:b/>
          <w:bCs/>
          <w:sz w:val="20"/>
          <w:szCs w:val="20"/>
        </w:rPr>
        <w:t>/ Programa de Alimentação do trabalhador</w:t>
      </w:r>
      <w:r w:rsidR="004D23F2" w:rsidRPr="00494095">
        <w:rPr>
          <w:rFonts w:ascii="Arial" w:eastAsia="Batang" w:hAnsi="Arial" w:cs="Arial"/>
          <w:b/>
          <w:bCs/>
          <w:sz w:val="20"/>
          <w:szCs w:val="20"/>
        </w:rPr>
        <w:t xml:space="preserve">: </w:t>
      </w:r>
      <w:r w:rsidR="004D23F2" w:rsidRPr="00494095">
        <w:rPr>
          <w:rFonts w:ascii="Arial" w:eastAsia="Batang" w:hAnsi="Arial" w:cs="Arial"/>
          <w:bCs/>
          <w:sz w:val="20"/>
          <w:szCs w:val="20"/>
        </w:rPr>
        <w:t xml:space="preserve">Consiste no reembolso dos valores efetivamente pagos pela Contratada em cumprimento a </w:t>
      </w:r>
      <w:r w:rsidR="004D23F2" w:rsidRPr="00494095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 xml:space="preserve">acordo(s), </w:t>
      </w:r>
      <w:proofErr w:type="gramStart"/>
      <w:r w:rsidR="004D23F2" w:rsidRPr="00494095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convenção(</w:t>
      </w:r>
      <w:proofErr w:type="spellStart"/>
      <w:proofErr w:type="gramEnd"/>
      <w:r w:rsidR="004D23F2" w:rsidRPr="00494095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ões</w:t>
      </w:r>
      <w:proofErr w:type="spellEnd"/>
      <w:r w:rsidR="004D23F2" w:rsidRPr="00494095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) ou dissídio(s) coletivo(s) de trabalho, para</w:t>
      </w:r>
      <w:r w:rsidR="004D23F2" w:rsidRPr="00494095">
        <w:rPr>
          <w:rFonts w:ascii="Arial" w:eastAsia="Batang" w:hAnsi="Arial" w:cs="Arial"/>
          <w:bCs/>
          <w:sz w:val="20"/>
          <w:szCs w:val="20"/>
        </w:rPr>
        <w:t xml:space="preserve"> prestar assistência à saúde e proporcionar lazer e cultura, com o objetivo de suprir tais necessidades dos trabalhadores e de seus dependentes, </w:t>
      </w:r>
      <w:r w:rsidR="004D23F2" w:rsidRPr="00494095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mediante comprovação de efetivo fornecimento, em benefício aos empregados alocados na prestação dos serviços.</w:t>
      </w:r>
      <w:r w:rsidR="004D23F2" w:rsidRPr="001C1FA6">
        <w:rPr>
          <w:rFonts w:ascii="Arial" w:eastAsia="Batang" w:hAnsi="Arial" w:cs="Arial"/>
          <w:b/>
          <w:bCs/>
          <w:sz w:val="20"/>
          <w:szCs w:val="20"/>
        </w:rPr>
        <w:t xml:space="preserve"> </w:t>
      </w:r>
    </w:p>
    <w:p w:rsidR="005C18F8" w:rsidRDefault="005C18F8" w:rsidP="002248E0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sz w:val="20"/>
          <w:szCs w:val="20"/>
        </w:rPr>
      </w:pPr>
      <w:r>
        <w:rPr>
          <w:rFonts w:ascii="Arial" w:eastAsia="Batang" w:hAnsi="Arial" w:cs="Arial"/>
          <w:b/>
          <w:bCs/>
          <w:sz w:val="20"/>
          <w:szCs w:val="20"/>
        </w:rPr>
        <w:t>Repasse direto.</w:t>
      </w:r>
    </w:p>
    <w:p w:rsidR="004D23F2" w:rsidRDefault="00494095" w:rsidP="002248E0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sz w:val="20"/>
          <w:szCs w:val="20"/>
        </w:rPr>
      </w:pPr>
      <w:r w:rsidRPr="005C18F8">
        <w:rPr>
          <w:rFonts w:ascii="Arial" w:eastAsia="Batang" w:hAnsi="Arial" w:cs="Arial"/>
          <w:b/>
          <w:bCs/>
          <w:sz w:val="20"/>
          <w:szCs w:val="20"/>
        </w:rPr>
        <w:t>G)</w:t>
      </w:r>
      <w:r w:rsidR="00E261B4">
        <w:rPr>
          <w:rFonts w:ascii="Arial" w:eastAsia="Batang" w:hAnsi="Arial" w:cs="Arial"/>
          <w:b/>
          <w:bCs/>
          <w:sz w:val="20"/>
          <w:szCs w:val="20"/>
        </w:rPr>
        <w:t xml:space="preserve"> </w:t>
      </w:r>
      <w:r w:rsidR="004D23F2" w:rsidRPr="005C18F8">
        <w:rPr>
          <w:rFonts w:ascii="Arial" w:eastAsia="Batang" w:hAnsi="Arial" w:cs="Arial"/>
          <w:b/>
          <w:bCs/>
          <w:sz w:val="20"/>
          <w:szCs w:val="20"/>
        </w:rPr>
        <w:t xml:space="preserve">PQM – Programa de Qualificação e Marketing: </w:t>
      </w:r>
      <w:r w:rsidR="004D23F2" w:rsidRPr="005C18F8">
        <w:rPr>
          <w:rFonts w:ascii="Arial" w:eastAsia="Batang" w:hAnsi="Arial" w:cs="Arial"/>
          <w:bCs/>
          <w:sz w:val="20"/>
          <w:szCs w:val="20"/>
        </w:rPr>
        <w:t xml:space="preserve">Consiste no reembolso dos valores efetivamente pagos pela Contratada em cumprimento a </w:t>
      </w:r>
      <w:r w:rsidR="004D23F2" w:rsidRPr="005C18F8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 xml:space="preserve">acordo(s), </w:t>
      </w:r>
      <w:proofErr w:type="gramStart"/>
      <w:r w:rsidR="004D23F2" w:rsidRPr="005C18F8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convenção(</w:t>
      </w:r>
      <w:proofErr w:type="spellStart"/>
      <w:proofErr w:type="gramEnd"/>
      <w:r w:rsidR="004D23F2" w:rsidRPr="005C18F8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ões</w:t>
      </w:r>
      <w:proofErr w:type="spellEnd"/>
      <w:r w:rsidR="004D23F2" w:rsidRPr="005C18F8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) ou dissídio(s) coletivo(s) de trabalho,</w:t>
      </w:r>
      <w:r w:rsidR="004D23F2" w:rsidRPr="005C18F8">
        <w:rPr>
          <w:rFonts w:ascii="Arial" w:eastAsia="Batang" w:hAnsi="Arial" w:cs="Arial"/>
          <w:bCs/>
          <w:sz w:val="20"/>
          <w:szCs w:val="20"/>
        </w:rPr>
        <w:t xml:space="preserve"> para qualificação profissional dos empregados, por meio de promoção de cursos, palestras, seminários e outros eventos que visem intensificar a qualificação e requalificação dos trabalhadores, </w:t>
      </w:r>
      <w:r w:rsidR="004D23F2" w:rsidRPr="005C18F8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mediante comprovação de efetivo fornecimento, em benefício aos empregados alocados na prestação dos serviços.</w:t>
      </w:r>
      <w:r w:rsidR="004D23F2" w:rsidRPr="001C1FA6">
        <w:rPr>
          <w:rFonts w:ascii="Arial" w:eastAsia="Batang" w:hAnsi="Arial" w:cs="Arial"/>
          <w:b/>
          <w:bCs/>
          <w:sz w:val="20"/>
          <w:szCs w:val="20"/>
        </w:rPr>
        <w:t xml:space="preserve"> </w:t>
      </w:r>
    </w:p>
    <w:p w:rsidR="005C18F8" w:rsidRDefault="005C18F8" w:rsidP="002248E0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sz w:val="20"/>
          <w:szCs w:val="20"/>
        </w:rPr>
      </w:pPr>
      <w:r>
        <w:rPr>
          <w:rFonts w:ascii="Arial" w:eastAsia="Batang" w:hAnsi="Arial" w:cs="Arial"/>
          <w:b/>
          <w:bCs/>
          <w:sz w:val="20"/>
          <w:szCs w:val="20"/>
        </w:rPr>
        <w:t>Repasse Direto.</w:t>
      </w:r>
    </w:p>
    <w:p w:rsidR="005C18F8" w:rsidRPr="001C1FA6" w:rsidRDefault="005C18F8" w:rsidP="002248E0">
      <w:pPr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5C18F8">
        <w:rPr>
          <w:rFonts w:ascii="Arial" w:eastAsia="Batang" w:hAnsi="Arial" w:cs="Arial"/>
          <w:b/>
          <w:sz w:val="20"/>
          <w:szCs w:val="20"/>
        </w:rPr>
        <w:t>H) Despesa de Viagem:</w:t>
      </w:r>
      <w:r w:rsidRPr="001C1FA6">
        <w:rPr>
          <w:rFonts w:ascii="Arial" w:eastAsia="Batang" w:hAnsi="Arial" w:cs="Arial"/>
          <w:sz w:val="20"/>
          <w:szCs w:val="20"/>
        </w:rPr>
        <w:t xml:space="preserve"> As </w:t>
      </w:r>
      <w:r w:rsidR="002248E0">
        <w:rPr>
          <w:rFonts w:ascii="Arial" w:eastAsia="Batang" w:hAnsi="Arial" w:cs="Arial"/>
          <w:sz w:val="20"/>
          <w:szCs w:val="20"/>
        </w:rPr>
        <w:t>despesas de viagem</w:t>
      </w:r>
      <w:r w:rsidRPr="001C1FA6">
        <w:rPr>
          <w:rFonts w:ascii="Arial" w:eastAsia="Batang" w:hAnsi="Arial" w:cs="Arial"/>
          <w:sz w:val="20"/>
          <w:szCs w:val="20"/>
        </w:rPr>
        <w:t xml:space="preserve"> destinam-</w:t>
      </w:r>
      <w:r w:rsidR="002248E0">
        <w:rPr>
          <w:rFonts w:ascii="Arial" w:eastAsia="Batang" w:hAnsi="Arial" w:cs="Arial"/>
          <w:sz w:val="20"/>
          <w:szCs w:val="20"/>
        </w:rPr>
        <w:t>se a indenizar o empregado pelos</w:t>
      </w:r>
      <w:r w:rsidRPr="001C1FA6">
        <w:rPr>
          <w:rFonts w:ascii="Arial" w:eastAsia="Batang" w:hAnsi="Arial" w:cs="Arial"/>
          <w:sz w:val="20"/>
          <w:szCs w:val="20"/>
        </w:rPr>
        <w:t xml:space="preserve"> </w:t>
      </w:r>
      <w:r w:rsidR="002248E0">
        <w:rPr>
          <w:rFonts w:ascii="Arial" w:eastAsia="Batang" w:hAnsi="Arial" w:cs="Arial"/>
          <w:sz w:val="20"/>
          <w:szCs w:val="20"/>
        </w:rPr>
        <w:t>gastos extraordinários</w:t>
      </w:r>
      <w:r w:rsidRPr="001C1FA6">
        <w:rPr>
          <w:rFonts w:ascii="Arial" w:eastAsia="Batang" w:hAnsi="Arial" w:cs="Arial"/>
          <w:sz w:val="20"/>
          <w:szCs w:val="20"/>
        </w:rPr>
        <w:t xml:space="preserve"> com hospedagem, alimentação e locomoção urbana, durante o período de </w:t>
      </w:r>
      <w:r w:rsidRPr="001C1FA6">
        <w:rPr>
          <w:rFonts w:ascii="Arial" w:eastAsia="Batang" w:hAnsi="Arial" w:cs="Arial"/>
          <w:sz w:val="20"/>
          <w:szCs w:val="20"/>
        </w:rPr>
        <w:lastRenderedPageBreak/>
        <w:t>deslocamento, em objeto de serviço de interesse da administração pública, do funcionário fora da localidade onde tem exercício.</w:t>
      </w:r>
    </w:p>
    <w:p w:rsidR="005C18F8" w:rsidRPr="001C1FA6" w:rsidRDefault="005C18F8" w:rsidP="002248E0">
      <w:pPr>
        <w:suppressAutoHyphens w:val="0"/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1C1FA6">
        <w:rPr>
          <w:rFonts w:ascii="Arial" w:eastAsia="Batang" w:hAnsi="Arial" w:cs="Arial"/>
          <w:sz w:val="20"/>
          <w:szCs w:val="20"/>
        </w:rPr>
        <w:t xml:space="preserve">A concessão de </w:t>
      </w:r>
      <w:r w:rsidR="002248E0">
        <w:rPr>
          <w:rFonts w:ascii="Arial" w:eastAsia="Batang" w:hAnsi="Arial" w:cs="Arial"/>
          <w:sz w:val="20"/>
          <w:szCs w:val="20"/>
        </w:rPr>
        <w:t>despesa de viagem</w:t>
      </w:r>
      <w:r w:rsidRPr="001C1FA6">
        <w:rPr>
          <w:rFonts w:ascii="Arial" w:eastAsia="Batang" w:hAnsi="Arial" w:cs="Arial"/>
          <w:sz w:val="20"/>
          <w:szCs w:val="20"/>
        </w:rPr>
        <w:t xml:space="preserve"> deve estar consignada à informação consubstanciada de eventos motivadores dos deslocamentos.</w:t>
      </w:r>
    </w:p>
    <w:p w:rsidR="005C18F8" w:rsidRPr="001C1FA6" w:rsidRDefault="005C18F8" w:rsidP="002248E0">
      <w:pPr>
        <w:suppressAutoHyphens w:val="0"/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1C1FA6">
        <w:rPr>
          <w:rFonts w:ascii="Arial" w:eastAsia="Batang" w:hAnsi="Arial" w:cs="Arial"/>
          <w:sz w:val="20"/>
          <w:szCs w:val="20"/>
        </w:rPr>
        <w:t xml:space="preserve">Não haverá pagamento de </w:t>
      </w:r>
      <w:r w:rsidR="002248E0">
        <w:rPr>
          <w:rFonts w:ascii="Arial" w:eastAsia="Batang" w:hAnsi="Arial" w:cs="Arial"/>
          <w:sz w:val="20"/>
          <w:szCs w:val="20"/>
        </w:rPr>
        <w:t>despesa de viagem</w:t>
      </w:r>
      <w:r w:rsidRPr="001C1FA6">
        <w:rPr>
          <w:rFonts w:ascii="Arial" w:eastAsia="Batang" w:hAnsi="Arial" w:cs="Arial"/>
          <w:sz w:val="20"/>
          <w:szCs w:val="20"/>
        </w:rPr>
        <w:t xml:space="preserve"> quando o deslocamento da sede ocorrer dentro da </w:t>
      </w:r>
      <w:r>
        <w:rPr>
          <w:rFonts w:ascii="Arial" w:eastAsia="Batang" w:hAnsi="Arial" w:cs="Arial"/>
          <w:sz w:val="20"/>
          <w:szCs w:val="20"/>
        </w:rPr>
        <w:t>R</w:t>
      </w:r>
      <w:r w:rsidRPr="001C1FA6">
        <w:rPr>
          <w:rFonts w:ascii="Arial" w:eastAsia="Batang" w:hAnsi="Arial" w:cs="Arial"/>
          <w:sz w:val="20"/>
          <w:szCs w:val="20"/>
        </w:rPr>
        <w:t xml:space="preserve">egião </w:t>
      </w:r>
      <w:r>
        <w:rPr>
          <w:rFonts w:ascii="Arial" w:eastAsia="Batang" w:hAnsi="Arial" w:cs="Arial"/>
          <w:sz w:val="20"/>
          <w:szCs w:val="20"/>
        </w:rPr>
        <w:t>Metropolitana ou dentro da mesma comarca.</w:t>
      </w:r>
    </w:p>
    <w:p w:rsidR="005C18F8" w:rsidRPr="001C1FA6" w:rsidRDefault="005C18F8" w:rsidP="002248E0">
      <w:pPr>
        <w:suppressAutoHyphens w:val="0"/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1C1FA6">
        <w:rPr>
          <w:rFonts w:ascii="Arial" w:eastAsia="Batang" w:hAnsi="Arial" w:cs="Arial"/>
          <w:sz w:val="20"/>
          <w:szCs w:val="20"/>
        </w:rPr>
        <w:t xml:space="preserve">Quando os valores pagos a título de </w:t>
      </w:r>
      <w:r w:rsidR="002248E0">
        <w:rPr>
          <w:rFonts w:ascii="Arial" w:eastAsia="Batang" w:hAnsi="Arial" w:cs="Arial"/>
          <w:sz w:val="20"/>
          <w:szCs w:val="20"/>
        </w:rPr>
        <w:t>despesa de viagem</w:t>
      </w:r>
      <w:r w:rsidRPr="001C1FA6">
        <w:rPr>
          <w:rFonts w:ascii="Arial" w:eastAsia="Batang" w:hAnsi="Arial" w:cs="Arial"/>
          <w:sz w:val="20"/>
          <w:szCs w:val="20"/>
        </w:rPr>
        <w:t xml:space="preserve"> </w:t>
      </w:r>
      <w:proofErr w:type="gramStart"/>
      <w:r w:rsidRPr="001C1FA6">
        <w:rPr>
          <w:rFonts w:ascii="Arial" w:eastAsia="Batang" w:hAnsi="Arial" w:cs="Arial"/>
          <w:sz w:val="20"/>
          <w:szCs w:val="20"/>
        </w:rPr>
        <w:t>exce</w:t>
      </w:r>
      <w:r w:rsidR="00412E36">
        <w:rPr>
          <w:rFonts w:ascii="Arial" w:eastAsia="Batang" w:hAnsi="Arial" w:cs="Arial"/>
          <w:sz w:val="20"/>
          <w:szCs w:val="20"/>
        </w:rPr>
        <w:t>derem</w:t>
      </w:r>
      <w:proofErr w:type="gramEnd"/>
      <w:r w:rsidR="00412E36">
        <w:rPr>
          <w:rFonts w:ascii="Arial" w:eastAsia="Batang" w:hAnsi="Arial" w:cs="Arial"/>
          <w:sz w:val="20"/>
          <w:szCs w:val="20"/>
        </w:rPr>
        <w:t xml:space="preserve"> a 50% do valor do salário</w:t>
      </w:r>
      <w:r w:rsidRPr="001C1FA6">
        <w:rPr>
          <w:rFonts w:ascii="Arial" w:eastAsia="Batang" w:hAnsi="Arial" w:cs="Arial"/>
          <w:sz w:val="20"/>
          <w:szCs w:val="20"/>
        </w:rPr>
        <w:t xml:space="preserve"> integrarão, no valor total, a remuneração para todos os efeitos legais.</w:t>
      </w:r>
    </w:p>
    <w:p w:rsidR="005C18F8" w:rsidRPr="001C1FA6" w:rsidRDefault="005C18F8" w:rsidP="002248E0">
      <w:pPr>
        <w:suppressAutoHyphens w:val="0"/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1C1FA6">
        <w:rPr>
          <w:rFonts w:ascii="Arial" w:eastAsia="Batang" w:hAnsi="Arial" w:cs="Arial"/>
          <w:sz w:val="20"/>
          <w:szCs w:val="20"/>
        </w:rPr>
        <w:t xml:space="preserve">A estimativa do valor calculado tem por base os postos de trabalho previstos em 2014. Sendo assim o total gasto em 2014 foi de R$ 15.219,51. Desses, </w:t>
      </w:r>
      <w:r w:rsidR="00F513E4">
        <w:rPr>
          <w:rFonts w:ascii="Arial" w:eastAsia="Batang" w:hAnsi="Arial" w:cs="Arial"/>
          <w:sz w:val="20"/>
          <w:szCs w:val="20"/>
        </w:rPr>
        <w:t xml:space="preserve">o valor de </w:t>
      </w:r>
      <w:r w:rsidRPr="001C1FA6">
        <w:rPr>
          <w:rFonts w:ascii="Arial" w:eastAsia="Batang" w:hAnsi="Arial" w:cs="Arial"/>
          <w:sz w:val="20"/>
          <w:szCs w:val="20"/>
        </w:rPr>
        <w:t xml:space="preserve">R$ 774,47 (mensal) foi repassado para os cargos de limpeza de Belo Horizonte. O </w:t>
      </w:r>
      <w:r w:rsidR="00F513E4">
        <w:rPr>
          <w:rFonts w:ascii="Arial" w:eastAsia="Batang" w:hAnsi="Arial" w:cs="Arial"/>
          <w:sz w:val="20"/>
          <w:szCs w:val="20"/>
        </w:rPr>
        <w:t xml:space="preserve">valor </w:t>
      </w:r>
      <w:r w:rsidRPr="001C1FA6">
        <w:rPr>
          <w:rFonts w:ascii="Arial" w:eastAsia="Batang" w:hAnsi="Arial" w:cs="Arial"/>
          <w:sz w:val="20"/>
          <w:szCs w:val="20"/>
        </w:rPr>
        <w:t xml:space="preserve">restante </w:t>
      </w:r>
      <w:r w:rsidR="00F513E4">
        <w:rPr>
          <w:rFonts w:ascii="Arial" w:eastAsia="Batang" w:hAnsi="Arial" w:cs="Arial"/>
          <w:sz w:val="20"/>
          <w:szCs w:val="20"/>
        </w:rPr>
        <w:t xml:space="preserve">de </w:t>
      </w:r>
      <w:r w:rsidRPr="001C1FA6">
        <w:rPr>
          <w:rFonts w:ascii="Arial" w:eastAsia="Batang" w:hAnsi="Arial" w:cs="Arial"/>
          <w:sz w:val="20"/>
          <w:szCs w:val="20"/>
        </w:rPr>
        <w:t>R$ 14.445,04</w:t>
      </w:r>
      <w:r w:rsidR="002248E0">
        <w:rPr>
          <w:rFonts w:ascii="Arial" w:eastAsia="Batang" w:hAnsi="Arial" w:cs="Arial"/>
          <w:sz w:val="20"/>
          <w:szCs w:val="20"/>
        </w:rPr>
        <w:t xml:space="preserve"> (mensal)</w:t>
      </w:r>
      <w:r w:rsidRPr="001C1FA6">
        <w:rPr>
          <w:rFonts w:ascii="Arial" w:eastAsia="Batang" w:hAnsi="Arial" w:cs="Arial"/>
          <w:sz w:val="20"/>
          <w:szCs w:val="20"/>
        </w:rPr>
        <w:t xml:space="preserve"> será repassado para os cargos de apoio</w:t>
      </w:r>
      <w:r>
        <w:rPr>
          <w:rFonts w:ascii="Arial" w:eastAsia="Batang" w:hAnsi="Arial" w:cs="Arial"/>
          <w:sz w:val="20"/>
          <w:szCs w:val="20"/>
        </w:rPr>
        <w:t xml:space="preserve"> </w:t>
      </w:r>
      <w:r w:rsidR="00527487">
        <w:rPr>
          <w:rFonts w:ascii="Arial" w:eastAsia="Batang" w:hAnsi="Arial" w:cs="Arial"/>
          <w:sz w:val="20"/>
          <w:szCs w:val="20"/>
        </w:rPr>
        <w:t xml:space="preserve">também </w:t>
      </w:r>
      <w:r>
        <w:rPr>
          <w:rFonts w:ascii="Arial" w:eastAsia="Batang" w:hAnsi="Arial" w:cs="Arial"/>
          <w:sz w:val="20"/>
          <w:szCs w:val="20"/>
        </w:rPr>
        <w:t>de Belo Horizonte</w:t>
      </w:r>
      <w:r w:rsidR="00527487">
        <w:rPr>
          <w:rFonts w:ascii="Arial" w:eastAsia="Batang" w:hAnsi="Arial" w:cs="Arial"/>
          <w:sz w:val="20"/>
          <w:szCs w:val="20"/>
        </w:rPr>
        <w:t xml:space="preserve"> (exceto motorista), que são</w:t>
      </w:r>
      <w:r w:rsidRPr="001C1FA6">
        <w:rPr>
          <w:rFonts w:ascii="Arial" w:eastAsia="Batang" w:hAnsi="Arial" w:cs="Arial"/>
          <w:sz w:val="20"/>
          <w:szCs w:val="20"/>
        </w:rPr>
        <w:t xml:space="preserve"> postos que eventualmente irão necessitar de tal verba.</w:t>
      </w:r>
    </w:p>
    <w:p w:rsidR="005C18F8" w:rsidRDefault="005C18F8" w:rsidP="002248E0">
      <w:pPr>
        <w:suppressAutoHyphens w:val="0"/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1C1FA6">
        <w:rPr>
          <w:rFonts w:ascii="Arial" w:eastAsia="Batang" w:hAnsi="Arial" w:cs="Arial"/>
          <w:sz w:val="20"/>
          <w:szCs w:val="20"/>
        </w:rPr>
        <w:t>Em relação ao</w:t>
      </w:r>
      <w:r w:rsidR="00527487">
        <w:rPr>
          <w:rFonts w:ascii="Arial" w:eastAsia="Batang" w:hAnsi="Arial" w:cs="Arial"/>
          <w:sz w:val="20"/>
          <w:szCs w:val="20"/>
        </w:rPr>
        <w:t>s</w:t>
      </w:r>
      <w:r w:rsidRPr="001C1FA6">
        <w:rPr>
          <w:rFonts w:ascii="Arial" w:eastAsia="Batang" w:hAnsi="Arial" w:cs="Arial"/>
          <w:sz w:val="20"/>
          <w:szCs w:val="20"/>
        </w:rPr>
        <w:t xml:space="preserve"> posto</w:t>
      </w:r>
      <w:r w:rsidR="00527487">
        <w:rPr>
          <w:rFonts w:ascii="Arial" w:eastAsia="Batang" w:hAnsi="Arial" w:cs="Arial"/>
          <w:sz w:val="20"/>
          <w:szCs w:val="20"/>
        </w:rPr>
        <w:t>s</w:t>
      </w:r>
      <w:r w:rsidRPr="001C1FA6">
        <w:rPr>
          <w:rFonts w:ascii="Arial" w:eastAsia="Batang" w:hAnsi="Arial" w:cs="Arial"/>
          <w:sz w:val="20"/>
          <w:szCs w:val="20"/>
        </w:rPr>
        <w:t xml:space="preserve"> de Motorista</w:t>
      </w:r>
      <w:r w:rsidR="00527487">
        <w:rPr>
          <w:rFonts w:ascii="Arial" w:eastAsia="Batang" w:hAnsi="Arial" w:cs="Arial"/>
          <w:sz w:val="20"/>
          <w:szCs w:val="20"/>
        </w:rPr>
        <w:t xml:space="preserve">, </w:t>
      </w:r>
      <w:r w:rsidRPr="001C1FA6">
        <w:rPr>
          <w:rFonts w:ascii="Arial" w:eastAsia="Batang" w:hAnsi="Arial" w:cs="Arial"/>
          <w:sz w:val="20"/>
          <w:szCs w:val="20"/>
        </w:rPr>
        <w:t xml:space="preserve">foi gasto em 2014 o valor </w:t>
      </w:r>
      <w:r w:rsidR="00527487">
        <w:rPr>
          <w:rFonts w:ascii="Arial" w:eastAsia="Batang" w:hAnsi="Arial" w:cs="Arial"/>
          <w:sz w:val="20"/>
          <w:szCs w:val="20"/>
        </w:rPr>
        <w:t>médio mensal de R$24.000,00 com diárias de viagem.</w:t>
      </w:r>
    </w:p>
    <w:p w:rsidR="005C18F8" w:rsidRPr="001C1FA6" w:rsidRDefault="005C18F8" w:rsidP="002248E0">
      <w:pPr>
        <w:suppressAutoHyphens w:val="0"/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1C1FA6">
        <w:rPr>
          <w:rFonts w:ascii="Arial" w:eastAsia="Batang" w:hAnsi="Arial" w:cs="Arial"/>
          <w:sz w:val="20"/>
          <w:szCs w:val="20"/>
        </w:rPr>
        <w:t>Os referidos valores foram divididos pelo número de postos que compuseram o termo de referência. Motorista tiveram 97 postos, apoio 328 postos da capital e limpeza 76 postos da capital.</w:t>
      </w:r>
    </w:p>
    <w:p w:rsidR="005C18F8" w:rsidRPr="001C1FA6" w:rsidRDefault="005C18F8" w:rsidP="002248E0">
      <w:pPr>
        <w:suppressAutoHyphens w:val="0"/>
        <w:spacing w:after="100" w:afterAutospacing="1"/>
        <w:jc w:val="both"/>
        <w:rPr>
          <w:rFonts w:ascii="Arial" w:eastAsia="Batang" w:hAnsi="Arial" w:cs="Arial"/>
          <w:b/>
          <w:bCs/>
          <w:sz w:val="20"/>
          <w:szCs w:val="20"/>
        </w:rPr>
      </w:pPr>
      <w:r w:rsidRPr="001C1FA6">
        <w:rPr>
          <w:rFonts w:ascii="Arial" w:eastAsia="Batang" w:hAnsi="Arial" w:cs="Arial"/>
          <w:sz w:val="20"/>
          <w:szCs w:val="20"/>
        </w:rPr>
        <w:t xml:space="preserve">A Contratada concederá </w:t>
      </w:r>
      <w:r w:rsidR="00527487">
        <w:rPr>
          <w:rFonts w:ascii="Arial" w:eastAsia="Batang" w:hAnsi="Arial" w:cs="Arial"/>
          <w:sz w:val="20"/>
          <w:szCs w:val="20"/>
        </w:rPr>
        <w:t xml:space="preserve">adiantamento financeiro </w:t>
      </w:r>
      <w:r w:rsidRPr="001C1FA6">
        <w:rPr>
          <w:rFonts w:ascii="Arial" w:eastAsia="Batang" w:hAnsi="Arial" w:cs="Arial"/>
          <w:sz w:val="20"/>
          <w:szCs w:val="20"/>
        </w:rPr>
        <w:t>aos empregados alocados na prestação d</w:t>
      </w:r>
      <w:r w:rsidR="00527487">
        <w:rPr>
          <w:rFonts w:ascii="Arial" w:eastAsia="Batang" w:hAnsi="Arial" w:cs="Arial"/>
          <w:sz w:val="20"/>
          <w:szCs w:val="20"/>
        </w:rPr>
        <w:t>e</w:t>
      </w:r>
      <w:r w:rsidRPr="001C1FA6">
        <w:rPr>
          <w:rFonts w:ascii="Arial" w:eastAsia="Batang" w:hAnsi="Arial" w:cs="Arial"/>
          <w:sz w:val="20"/>
          <w:szCs w:val="20"/>
        </w:rPr>
        <w:t xml:space="preserve"> serviços</w:t>
      </w:r>
      <w:r w:rsidR="00527487">
        <w:rPr>
          <w:rFonts w:ascii="Arial" w:eastAsia="Batang" w:hAnsi="Arial" w:cs="Arial"/>
          <w:sz w:val="20"/>
          <w:szCs w:val="20"/>
        </w:rPr>
        <w:t xml:space="preserve"> </w:t>
      </w:r>
      <w:r w:rsidRPr="001C1FA6">
        <w:rPr>
          <w:rFonts w:ascii="Arial" w:eastAsia="Batang" w:hAnsi="Arial" w:cs="Arial"/>
          <w:sz w:val="20"/>
          <w:szCs w:val="20"/>
        </w:rPr>
        <w:t>conforme as regras estabelecidas em contrato.</w:t>
      </w:r>
    </w:p>
    <w:p w:rsidR="005C18F8" w:rsidRDefault="00412E36" w:rsidP="002248E0">
      <w:pPr>
        <w:autoSpaceDE w:val="0"/>
        <w:spacing w:after="100" w:afterAutospacing="1"/>
        <w:jc w:val="both"/>
        <w:rPr>
          <w:rFonts w:ascii="Arial" w:eastAsia="Batang" w:hAnsi="Arial" w:cs="Arial"/>
          <w:b/>
          <w:color w:val="000000"/>
          <w:sz w:val="20"/>
          <w:szCs w:val="20"/>
        </w:rPr>
      </w:pPr>
      <w:r>
        <w:rPr>
          <w:rFonts w:ascii="Arial" w:eastAsia="Batang" w:hAnsi="Arial" w:cs="Arial"/>
          <w:b/>
          <w:color w:val="000000"/>
          <w:sz w:val="20"/>
          <w:szCs w:val="20"/>
        </w:rPr>
        <w:t>Repasse direto</w:t>
      </w:r>
      <w:r w:rsidR="005C18F8" w:rsidRPr="002248E0">
        <w:rPr>
          <w:rFonts w:ascii="Arial" w:eastAsia="Batang" w:hAnsi="Arial" w:cs="Arial"/>
          <w:b/>
          <w:color w:val="000000"/>
          <w:sz w:val="20"/>
          <w:szCs w:val="20"/>
        </w:rPr>
        <w:t>.</w:t>
      </w:r>
    </w:p>
    <w:p w:rsidR="0079648A" w:rsidRDefault="0079648A" w:rsidP="002248E0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sz w:val="20"/>
          <w:szCs w:val="20"/>
        </w:rPr>
      </w:pPr>
    </w:p>
    <w:p w:rsidR="004D23F2" w:rsidRPr="001C1FA6" w:rsidRDefault="004D23F2" w:rsidP="005F6982">
      <w:pPr>
        <w:pStyle w:val="Corpodetexto2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C0C0C0"/>
        <w:tabs>
          <w:tab w:val="left" w:pos="708"/>
        </w:tabs>
        <w:spacing w:after="100" w:afterAutospacing="1" w:line="200" w:lineRule="atLeast"/>
        <w:rPr>
          <w:rStyle w:val="Fontepargpadro2"/>
          <w:rFonts w:eastAsia="Batang"/>
          <w:b/>
          <w:bCs/>
          <w:color w:val="000000"/>
          <w:sz w:val="20"/>
          <w:szCs w:val="20"/>
        </w:rPr>
      </w:pPr>
      <w:r w:rsidRPr="001C1FA6">
        <w:rPr>
          <w:rStyle w:val="Fontepargpadro2"/>
          <w:rFonts w:eastAsia="Batang"/>
          <w:b/>
          <w:sz w:val="20"/>
          <w:szCs w:val="20"/>
        </w:rPr>
        <w:t xml:space="preserve"> </w:t>
      </w:r>
      <w:r w:rsidRPr="001C1FA6">
        <w:rPr>
          <w:rStyle w:val="Fontepargpadro2"/>
          <w:rFonts w:eastAsia="Batang"/>
          <w:b/>
          <w:bCs/>
          <w:color w:val="000000"/>
          <w:sz w:val="20"/>
          <w:szCs w:val="20"/>
        </w:rPr>
        <w:t>MÓDULO 3 – INSUMOS DIVERSOS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  <w:proofErr w:type="gramStart"/>
      <w:r w:rsidRPr="001C1FA6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>Corresponde</w:t>
      </w:r>
      <w:proofErr w:type="gramEnd"/>
      <w:r w:rsidRPr="001C1FA6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ao </w:t>
      </w:r>
      <w:r w:rsidR="004B0497" w:rsidRPr="001C1FA6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>pagamento</w:t>
      </w:r>
      <w:r w:rsidRPr="001C1FA6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à Contratada do valor referente ao fornecimento</w:t>
      </w:r>
      <w:r w:rsidR="004B0497" w:rsidRPr="001C1FA6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de uniformes e</w:t>
      </w:r>
      <w:r w:rsidR="00A45BC9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EPIs, materiais de consumo </w:t>
      </w:r>
      <w:r w:rsidR="004B0497" w:rsidRPr="001C1FA6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>e produtos de limpeza.</w:t>
      </w:r>
      <w:r w:rsidR="00A45BC9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Corresponde também aos valores de depreciação mensal de máquinas e equipamentos utilizados na prestação de serviço.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A – Uniformes</w:t>
      </w:r>
      <w:r w:rsidR="00843927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e EPIs</w:t>
      </w: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:</w:t>
      </w:r>
      <w:r w:rsidR="00E261B4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corresponde ao valor referente ao custo dos uniformes fornecidos aos empregados e que deve ser ressarcido à Contratada, mediante comprovação da efetiva entrega e conforme valor constante na proposta vencedora. Para efeito de elaboração da planilha de cálculo de custo mensal por localidade/jornada, foi distribuído o custo total dos uniformes pelo número de empregados previsto, à proporção de 1/12 (um doze avos) por mês de vigência do contrato. Registra-se que o faturamento dos custos referentes </w:t>
      </w:r>
      <w:proofErr w:type="gramStart"/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a</w:t>
      </w:r>
      <w:proofErr w:type="gramEnd"/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uniformes deverá dar-se de forma integral</w:t>
      </w:r>
      <w:r w:rsidR="00D272BC" w:rsidRPr="001C1FA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.</w:t>
      </w:r>
    </w:p>
    <w:p w:rsidR="00D272BC" w:rsidRPr="001C1FA6" w:rsidRDefault="00D272BC" w:rsidP="005F6982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Portanto, tem-se: [(total gasto com uniforme</w:t>
      </w:r>
      <w:r w:rsidR="00EE4010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por ano e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por cargo /</w:t>
      </w:r>
      <w:r w:rsidR="00F515F7"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12 meses / nº de empregados daquele posto</w:t>
      </w:r>
      <w:r w:rsidR="005F6982"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)</w:t>
      </w:r>
      <w:proofErr w:type="gramStart"/>
      <w:r w:rsidR="005F6982"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]</w:t>
      </w:r>
      <w:proofErr w:type="gramEnd"/>
      <w:r w:rsidR="005F6982"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=valor por empregado</w:t>
      </w:r>
      <w:r w:rsidR="005F3EFA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por</w:t>
      </w:r>
      <w:r w:rsidR="005F6982"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mês, conforme</w:t>
      </w:r>
      <w:r w:rsidR="00F515F7"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Planilha </w:t>
      </w:r>
      <w:r w:rsidR="005F3EFA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de </w:t>
      </w:r>
      <w:r w:rsidR="00F515F7"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Uniforme utilizada.</w:t>
      </w:r>
    </w:p>
    <w:p w:rsidR="00F515F7" w:rsidRPr="001C1FA6" w:rsidRDefault="00F515F7" w:rsidP="005F6982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Repasse direto.</w:t>
      </w:r>
      <w:r w:rsidR="00976D9F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 </w:t>
      </w:r>
    </w:p>
    <w:p w:rsidR="00CC70FA" w:rsidRPr="001C1FA6" w:rsidRDefault="004D23F2" w:rsidP="005F6982">
      <w:pPr>
        <w:spacing w:after="100" w:afterAutospacing="1"/>
        <w:jc w:val="both"/>
        <w:rPr>
          <w:rFonts w:ascii="Arial" w:eastAsia="Batang" w:hAnsi="Arial" w:cs="Arial"/>
          <w:sz w:val="20"/>
          <w:szCs w:val="20"/>
          <w:shd w:val="clear" w:color="auto" w:fill="FFFFFF"/>
        </w:rPr>
      </w:pPr>
      <w:r w:rsidRPr="001C1FA6">
        <w:rPr>
          <w:rStyle w:val="Fontepargpadro2"/>
          <w:rFonts w:ascii="Arial" w:eastAsia="Batang" w:hAnsi="Arial" w:cs="Arial"/>
          <w:b/>
          <w:bCs/>
          <w:sz w:val="20"/>
          <w:szCs w:val="20"/>
          <w:shd w:val="clear" w:color="auto" w:fill="FFFFFF"/>
        </w:rPr>
        <w:t>B – Materiais</w:t>
      </w:r>
      <w:r w:rsidR="00EE4010">
        <w:rPr>
          <w:rStyle w:val="Fontepargpadro2"/>
          <w:rFonts w:ascii="Arial" w:eastAsia="Batang" w:hAnsi="Arial" w:cs="Arial"/>
          <w:b/>
          <w:bCs/>
          <w:sz w:val="20"/>
          <w:szCs w:val="20"/>
          <w:shd w:val="clear" w:color="auto" w:fill="FFFFFF"/>
        </w:rPr>
        <w:t xml:space="preserve"> de Consumo</w:t>
      </w:r>
      <w:r w:rsidRPr="001C1FA6">
        <w:rPr>
          <w:rStyle w:val="Fontepargpadro2"/>
          <w:rFonts w:ascii="Arial" w:eastAsia="Batang" w:hAnsi="Arial" w:cs="Arial"/>
          <w:b/>
          <w:bCs/>
          <w:sz w:val="20"/>
          <w:szCs w:val="20"/>
          <w:shd w:val="clear" w:color="auto" w:fill="FFFFFF"/>
        </w:rPr>
        <w:t>:</w:t>
      </w:r>
      <w:r w:rsidR="00EE4010">
        <w:rPr>
          <w:rStyle w:val="Fontepargpadro2"/>
          <w:rFonts w:ascii="Arial" w:eastAsia="Batang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1C1FA6">
        <w:rPr>
          <w:rFonts w:ascii="Arial" w:eastAsia="Batang" w:hAnsi="Arial" w:cs="Arial"/>
          <w:sz w:val="20"/>
          <w:szCs w:val="20"/>
          <w:shd w:val="clear" w:color="auto" w:fill="FFFFFF"/>
        </w:rPr>
        <w:t>Corresponderá a</w:t>
      </w:r>
      <w:r w:rsidR="00032230" w:rsidRPr="001C1FA6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um valor fixo de referência. Este valor tem por base a planilha de material de limpeza</w:t>
      </w:r>
      <w:r w:rsidR="00CF3C5E" w:rsidRPr="001C1FA6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e material de jardinagem</w:t>
      </w:r>
      <w:r w:rsidR="00032230" w:rsidRPr="001C1FA6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. </w:t>
      </w:r>
    </w:p>
    <w:p w:rsidR="004D23F2" w:rsidRPr="001C1FA6" w:rsidRDefault="00032230" w:rsidP="005F6982">
      <w:pPr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  <w:r w:rsidRPr="001C1FA6">
        <w:rPr>
          <w:rFonts w:ascii="Arial" w:eastAsia="Batang" w:hAnsi="Arial" w:cs="Arial"/>
          <w:sz w:val="20"/>
          <w:szCs w:val="20"/>
          <w:shd w:val="clear" w:color="auto" w:fill="FFFFFF"/>
        </w:rPr>
        <w:t>Conforme levantamento realizado</w:t>
      </w:r>
      <w:r w:rsidR="00CC70FA" w:rsidRPr="001C1FA6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por parte da equipe técnica da Contratante</w:t>
      </w:r>
      <w:r w:rsidR="00EE61AF">
        <w:rPr>
          <w:rFonts w:ascii="Arial" w:eastAsia="Batang" w:hAnsi="Arial" w:cs="Arial"/>
          <w:sz w:val="20"/>
          <w:szCs w:val="20"/>
          <w:shd w:val="clear" w:color="auto" w:fill="FFFFFF"/>
        </w:rPr>
        <w:t>,</w:t>
      </w:r>
      <w:r w:rsidR="00CC70FA" w:rsidRPr="001C1FA6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</w:t>
      </w:r>
      <w:r w:rsidRPr="001C1FA6">
        <w:rPr>
          <w:rFonts w:ascii="Arial" w:eastAsia="Batang" w:hAnsi="Arial" w:cs="Arial"/>
          <w:sz w:val="20"/>
          <w:szCs w:val="20"/>
          <w:shd w:val="clear" w:color="auto" w:fill="FFFFFF"/>
        </w:rPr>
        <w:t>q</w:t>
      </w:r>
      <w:r w:rsidR="00A75D79">
        <w:rPr>
          <w:rFonts w:ascii="Arial" w:eastAsia="Batang" w:hAnsi="Arial" w:cs="Arial"/>
          <w:sz w:val="20"/>
          <w:szCs w:val="20"/>
          <w:shd w:val="clear" w:color="auto" w:fill="FFFFFF"/>
        </w:rPr>
        <w:t>uantitativo necessário e cotações</w:t>
      </w:r>
      <w:r w:rsidRPr="001C1FA6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de preço, chegou</w:t>
      </w:r>
      <w:r w:rsidR="00B63B0F">
        <w:rPr>
          <w:rFonts w:ascii="Arial" w:eastAsia="Batang" w:hAnsi="Arial" w:cs="Arial"/>
          <w:sz w:val="20"/>
          <w:szCs w:val="20"/>
          <w:shd w:val="clear" w:color="auto" w:fill="FFFFFF"/>
        </w:rPr>
        <w:t>-se</w:t>
      </w:r>
      <w:r w:rsidRPr="001C1FA6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a um total para os itens listados </w:t>
      </w:r>
      <w:r w:rsidR="001B6996" w:rsidRPr="001C1FA6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conforme </w:t>
      </w:r>
      <w:proofErr w:type="gramStart"/>
      <w:r w:rsidR="00B63B0F">
        <w:rPr>
          <w:rFonts w:ascii="Arial" w:eastAsia="Batang" w:hAnsi="Arial" w:cs="Arial"/>
          <w:sz w:val="20"/>
          <w:szCs w:val="20"/>
          <w:shd w:val="clear" w:color="auto" w:fill="FFFFFF"/>
        </w:rPr>
        <w:t>P</w:t>
      </w:r>
      <w:r w:rsidR="001B6996" w:rsidRPr="001C1FA6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lanilhas de </w:t>
      </w:r>
      <w:r w:rsidR="00B63B0F">
        <w:rPr>
          <w:rFonts w:ascii="Arial" w:eastAsia="Batang" w:hAnsi="Arial" w:cs="Arial"/>
          <w:sz w:val="20"/>
          <w:szCs w:val="20"/>
          <w:shd w:val="clear" w:color="auto" w:fill="FFFFFF"/>
        </w:rPr>
        <w:t>M</w:t>
      </w:r>
      <w:r w:rsidR="001B6996" w:rsidRPr="001C1FA6">
        <w:rPr>
          <w:rFonts w:ascii="Arial" w:eastAsia="Batang" w:hAnsi="Arial" w:cs="Arial"/>
          <w:sz w:val="20"/>
          <w:szCs w:val="20"/>
          <w:shd w:val="clear" w:color="auto" w:fill="FFFFFF"/>
        </w:rPr>
        <w:t>ateriais especificada</w:t>
      </w:r>
      <w:proofErr w:type="gramEnd"/>
      <w:r w:rsidR="001B6996" w:rsidRPr="001C1FA6">
        <w:rPr>
          <w:rFonts w:ascii="Arial" w:eastAsia="Batang" w:hAnsi="Arial" w:cs="Arial"/>
          <w:sz w:val="20"/>
          <w:szCs w:val="20"/>
          <w:shd w:val="clear" w:color="auto" w:fill="FFFFFF"/>
        </w:rPr>
        <w:t>,</w:t>
      </w:r>
      <w:r w:rsidRPr="001C1FA6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o qual foi dividido proporcionalmente à carga horária </w:t>
      </w:r>
      <w:r w:rsidR="001B6996" w:rsidRPr="001C1FA6">
        <w:rPr>
          <w:rFonts w:ascii="Arial" w:eastAsia="Batang" w:hAnsi="Arial" w:cs="Arial"/>
          <w:sz w:val="20"/>
          <w:szCs w:val="20"/>
          <w:shd w:val="clear" w:color="auto" w:fill="FFFFFF"/>
        </w:rPr>
        <w:t>e números de postos,</w:t>
      </w:r>
      <w:r w:rsidR="00780F8D" w:rsidRPr="001C1FA6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conforme quantitativo de pessoal e </w:t>
      </w:r>
      <w:r w:rsidR="001B6996" w:rsidRPr="001C1FA6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assim </w:t>
      </w:r>
      <w:r w:rsidR="00780F8D" w:rsidRPr="001C1FA6">
        <w:rPr>
          <w:rFonts w:ascii="Arial" w:eastAsia="Batang" w:hAnsi="Arial" w:cs="Arial"/>
          <w:sz w:val="20"/>
          <w:szCs w:val="20"/>
          <w:shd w:val="clear" w:color="auto" w:fill="FFFFFF"/>
        </w:rPr>
        <w:t>feito média ponderada. Para fins de demonstração, o</w:t>
      </w:r>
      <w:r w:rsidR="004D23F2" w:rsidRPr="001C1FA6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</w:t>
      </w:r>
      <w:r w:rsidR="004D23F2" w:rsidRPr="001C1FA6">
        <w:rPr>
          <w:rFonts w:ascii="Arial" w:eastAsia="Batang" w:hAnsi="Arial" w:cs="Arial"/>
          <w:sz w:val="20"/>
          <w:szCs w:val="20"/>
          <w:shd w:val="clear" w:color="auto" w:fill="FFFFFF"/>
        </w:rPr>
        <w:lastRenderedPageBreak/>
        <w:t>c</w:t>
      </w:r>
      <w:r w:rsidR="00780F8D" w:rsidRPr="001C1FA6">
        <w:rPr>
          <w:rFonts w:ascii="Arial" w:eastAsia="Batang" w:hAnsi="Arial" w:cs="Arial"/>
          <w:sz w:val="20"/>
          <w:szCs w:val="20"/>
          <w:shd w:val="clear" w:color="auto" w:fill="FFFFFF"/>
        </w:rPr>
        <w:t>á</w:t>
      </w:r>
      <w:r w:rsidR="004D23F2" w:rsidRPr="001C1FA6">
        <w:rPr>
          <w:rFonts w:ascii="Arial" w:eastAsia="Batang" w:hAnsi="Arial" w:cs="Arial"/>
          <w:sz w:val="20"/>
          <w:szCs w:val="20"/>
          <w:shd w:val="clear" w:color="auto" w:fill="FFFFFF"/>
        </w:rPr>
        <w:t>lculo do valor para este tópico varia conforme a jornada de trabalho e foi realizado da seguinte forma:</w:t>
      </w:r>
    </w:p>
    <w:tbl>
      <w:tblPr>
        <w:tblW w:w="0" w:type="auto"/>
        <w:tblInd w:w="7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70"/>
      </w:tblGrid>
      <w:tr w:rsidR="004D23F2" w:rsidRPr="001C1FA6">
        <w:tc>
          <w:tcPr>
            <w:tcW w:w="7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35F4" w:rsidRPr="001C1FA6" w:rsidRDefault="007135F4" w:rsidP="005F6982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Cargos de Servente de Limpeza:</w:t>
            </w:r>
          </w:p>
          <w:p w:rsidR="00924BF8" w:rsidRPr="001C1FA6" w:rsidRDefault="00CF3C5E" w:rsidP="005F6982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-&gt;</w:t>
            </w:r>
            <w:r w:rsidR="00924BF8"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4D23F2"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Valor total anual da lista de material de consumo/12</w:t>
            </w:r>
            <w:r w:rsidR="00780F8D"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meses no ano</w:t>
            </w:r>
            <w:r w:rsidR="004D23F2"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/nº total de horas trabalhadas no mês</w:t>
            </w:r>
            <w:r w:rsidR="000E19E1"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0E19E1" w:rsidRPr="001C1FA6">
              <w:rPr>
                <w:rFonts w:ascii="Arial" w:eastAsia="Batang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([158x220hs+26x110hs+34x</w:t>
            </w:r>
            <w:r w:rsidR="00780F8D" w:rsidRPr="001C1FA6">
              <w:rPr>
                <w:rFonts w:ascii="Arial" w:eastAsia="Batang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55hs</w:t>
            </w:r>
            <w:r w:rsidR="000E19E1" w:rsidRPr="001C1FA6">
              <w:rPr>
                <w:rFonts w:ascii="Arial" w:eastAsia="Batang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780F8D" w:rsidRPr="001C1FA6">
              <w:rPr>
                <w:rFonts w:ascii="Arial" w:eastAsia="Batang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=</w:t>
            </w:r>
            <w:r w:rsidR="000E19E1" w:rsidRPr="001C1FA6">
              <w:rPr>
                <w:rFonts w:ascii="Arial" w:eastAsia="Batang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780F8D" w:rsidRPr="001C1FA6">
              <w:rPr>
                <w:rFonts w:ascii="Arial" w:eastAsia="Batang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39</w:t>
            </w:r>
            <w:r w:rsidR="00924BF8" w:rsidRPr="001C1FA6">
              <w:rPr>
                <w:rFonts w:ascii="Arial" w:eastAsia="Batang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1C1FA6">
              <w:rPr>
                <w:rFonts w:ascii="Arial" w:eastAsia="Batang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490hs</w:t>
            </w:r>
            <w:r w:rsidR="000E19E1" w:rsidRPr="001C1FA6">
              <w:rPr>
                <w:rFonts w:ascii="Arial" w:eastAsia="Batang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]</w:t>
            </w:r>
            <w:r w:rsidRPr="001C1FA6">
              <w:rPr>
                <w:rFonts w:ascii="Arial" w:eastAsia="Batang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)</w:t>
            </w: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4D23F2" w:rsidRPr="001C1FA6" w:rsidRDefault="00CF3C5E" w:rsidP="005F6982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-&gt; C</w:t>
            </w:r>
            <w:r w:rsidR="00780F8D"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onsiderando esse</w:t>
            </w:r>
            <w:r w:rsidR="004D23F2"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somatório</w:t>
            </w:r>
            <w:r w:rsidR="00780F8D"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="004D23F2"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</w:t>
            </w:r>
            <w:r w:rsidR="00780F8D"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ividimos o total de despesa financeira necessária </w:t>
            </w:r>
            <w:r w:rsidR="004D23F2"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e </w:t>
            </w:r>
            <w:r w:rsidR="00780F8D"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obtivemos o valor por hora que multiplicada às respectivas cargas horárias</w:t>
            </w:r>
            <w:r w:rsidR="004D23F2"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, ou seja 220, 110 e 55 horas</w:t>
            </w:r>
            <w:r w:rsidR="00780F8D"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, chegamos a</w:t>
            </w: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780F8D"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R$</w:t>
            </w:r>
            <w:r w:rsidR="00F11EA3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41,29</w:t>
            </w:r>
            <w:r w:rsidR="00780F8D"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, R$</w:t>
            </w:r>
            <w:r w:rsidR="00F11EA3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20,65</w:t>
            </w:r>
            <w:r w:rsidR="00780F8D"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e R$</w:t>
            </w:r>
            <w:r w:rsidR="00F11EA3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10,32</w:t>
            </w:r>
            <w:r w:rsidR="00780F8D"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, respectivamente</w:t>
            </w:r>
            <w:r w:rsidR="004D23F2"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4D23F2" w:rsidRPr="00497BDC" w:rsidRDefault="002A4B36" w:rsidP="005F6982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497B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Resumindo</w:t>
            </w:r>
            <w:r w:rsidR="004D23F2" w:rsidRPr="00497B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:</w:t>
            </w:r>
          </w:p>
          <w:p w:rsidR="004D23F2" w:rsidRPr="00497BDC" w:rsidRDefault="004D23F2" w:rsidP="005F6982">
            <w:pPr>
              <w:numPr>
                <w:ilvl w:val="0"/>
                <w:numId w:val="4"/>
              </w:num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497B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Valor total da lista de material de consumo/12 – para apurar o valor mensal da lista;</w:t>
            </w:r>
          </w:p>
          <w:p w:rsidR="004D23F2" w:rsidRPr="00497BDC" w:rsidRDefault="004D23F2" w:rsidP="005F6982">
            <w:pPr>
              <w:numPr>
                <w:ilvl w:val="0"/>
                <w:numId w:val="4"/>
              </w:num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497B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Divide</w:t>
            </w:r>
            <w:r w:rsidR="005D3349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-se</w:t>
            </w:r>
            <w:r w:rsidRPr="00497B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o valor do item “a” pelo nº total de horas trabalhadas no mês, considerando o somatório de todas as jornadas de trabalho para encontrar o valor do material por hora;</w:t>
            </w:r>
          </w:p>
          <w:p w:rsidR="004D23F2" w:rsidRPr="00497BDC" w:rsidRDefault="004D23F2" w:rsidP="005F6982">
            <w:pPr>
              <w:numPr>
                <w:ilvl w:val="0"/>
                <w:numId w:val="4"/>
              </w:num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497B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Por fim, para calcular o valor do material para cada jornada multiplique</w:t>
            </w:r>
            <w:r w:rsidR="005D3349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-se</w:t>
            </w:r>
            <w:r w:rsidRPr="00497B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o valor d</w:t>
            </w:r>
            <w:r w:rsidR="000F414E" w:rsidRPr="00497B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o item “b” por 220</w:t>
            </w:r>
            <w:r w:rsidR="005D3349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h</w:t>
            </w:r>
            <w:r w:rsidR="000F414E" w:rsidRPr="00497B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ou 110</w:t>
            </w:r>
            <w:r w:rsidR="005D3349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h</w:t>
            </w:r>
            <w:r w:rsidR="000F414E" w:rsidRPr="00497B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ou 55</w:t>
            </w:r>
            <w:r w:rsidRPr="00497B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h.</w:t>
            </w:r>
          </w:p>
          <w:p w:rsidR="00A75D79" w:rsidRPr="00497BDC" w:rsidRDefault="00A75D79" w:rsidP="00E261B4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497B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Cargo de Jardineiro:</w:t>
            </w:r>
          </w:p>
          <w:p w:rsidR="004D23F2" w:rsidRPr="001C1FA6" w:rsidRDefault="002A4B36" w:rsidP="00E261B4">
            <w:pPr>
              <w:autoSpaceDE w:val="0"/>
              <w:snapToGrid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261B4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Para o cargo de jardineiro </w:t>
            </w:r>
            <w:r w:rsidR="00910479" w:rsidRPr="00E261B4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apenas</w:t>
            </w:r>
            <w:r w:rsidRPr="00E261B4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dividiu-se </w:t>
            </w:r>
            <w:r w:rsidR="00910479" w:rsidRPr="00E261B4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o</w:t>
            </w:r>
            <w:r w:rsidR="00CD421E" w:rsidRPr="00E261B4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valor</w:t>
            </w:r>
            <w:r w:rsidRPr="00E261B4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910479" w:rsidRPr="00E261B4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do “Custo/Gasto Anual – Previsão Por Tipo de Material” da lista de material de consumo </w:t>
            </w:r>
            <w:r w:rsidRPr="00E261B4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específico para jardinagem por 12 meses e em seguida pelo número total de jardineiros da presente contratação</w:t>
            </w:r>
            <w:r w:rsidR="00A75D79" w:rsidRPr="00E261B4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Pr="00E261B4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obtendo-se o valor de R$ </w:t>
            </w:r>
            <w:r w:rsidR="00910479" w:rsidRPr="00E261B4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40,67</w:t>
            </w:r>
            <w:r w:rsidRPr="00497B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="00CD421E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</w:tbl>
    <w:p w:rsidR="00497BDC" w:rsidRDefault="00497BDC" w:rsidP="005F6982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</w:p>
    <w:p w:rsidR="00687C01" w:rsidRPr="001C1FA6" w:rsidRDefault="00687C01" w:rsidP="005F6982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Repasse direto. </w:t>
      </w:r>
    </w:p>
    <w:p w:rsidR="004D23F2" w:rsidRPr="00EE4010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C – </w:t>
      </w:r>
      <w:r w:rsidR="00EE4010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Máquinas e </w:t>
      </w: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Equipamentos</w:t>
      </w:r>
      <w:r w:rsidR="00EE4010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(depreciação)</w:t>
      </w: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:</w:t>
      </w:r>
      <w:r w:rsidR="00EE4010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 w:rsidRPr="00EE4010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corresponde</w:t>
      </w:r>
      <w:proofErr w:type="gramEnd"/>
      <w:r w:rsidRPr="00EE4010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ao valor relativo à depreciação </w:t>
      </w:r>
      <w:r w:rsidR="00D7185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mensal </w:t>
      </w:r>
      <w:r w:rsidRPr="00EE4010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dos bens disponibilizados na prestação dos serviços, à proporção de </w:t>
      </w:r>
      <w:r w:rsidR="00255A30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1/60</w:t>
      </w:r>
      <w:r w:rsidRPr="00EE4010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avos do valor do bem, que será repassado à Contratada. Para cálculo do valor a ser depreciado, deverão ser considerados somente aqueles equipamentos comprovadamente adquiridos no prazo inferior a </w:t>
      </w:r>
      <w:r w:rsidR="00EE4010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60</w:t>
      </w:r>
      <w:r w:rsidRPr="00EE4010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(</w:t>
      </w:r>
      <w:r w:rsidR="00EE4010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sessenta</w:t>
      </w:r>
      <w:r w:rsidRPr="00EE4010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) meses da data do respectivo faturamento. A base de cálculo do valor a ser depreciado será o valor </w:t>
      </w:r>
      <w:r w:rsidR="004877C4" w:rsidRPr="00EE4010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que ganhará</w:t>
      </w:r>
      <w:r w:rsidR="00687C01" w:rsidRPr="00EE4010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a licitação</w:t>
      </w:r>
      <w:r w:rsidRPr="00EE4010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, obser</w:t>
      </w:r>
      <w:r w:rsidR="004877C4" w:rsidRPr="00EE4010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vado o valor máximo previsto no </w:t>
      </w:r>
      <w:r w:rsidR="00F879A5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Apenso XI -</w:t>
      </w:r>
      <w:r w:rsidR="00B22BEF" w:rsidRPr="00EE4010">
        <w:rPr>
          <w:rFonts w:ascii="Arial" w:eastAsia="Batang" w:hAnsi="Arial" w:cs="Arial"/>
          <w:color w:val="000000"/>
          <w:sz w:val="20"/>
          <w:szCs w:val="20"/>
          <w:lang w:eastAsia="pt-BR"/>
        </w:rPr>
        <w:t xml:space="preserve"> Planilha de Estimativa de Preços de Máquinas e Equipamentos</w:t>
      </w:r>
      <w:r w:rsidR="004877C4" w:rsidRPr="00EE4010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.</w:t>
      </w:r>
    </w:p>
    <w:p w:rsidR="00687C01" w:rsidRPr="001C1FA6" w:rsidRDefault="00687C01" w:rsidP="005F6982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Repasse direto. </w:t>
      </w:r>
    </w:p>
    <w:p w:rsidR="004D23F2" w:rsidRDefault="00EE4010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Cs/>
          <w:sz w:val="20"/>
          <w:szCs w:val="20"/>
          <w:shd w:val="clear" w:color="auto" w:fill="FFFFFF"/>
        </w:rPr>
      </w:pPr>
      <w:r>
        <w:rPr>
          <w:rStyle w:val="Fontepargpadro2"/>
          <w:rFonts w:ascii="Arial" w:eastAsia="Batang" w:hAnsi="Arial" w:cs="Arial"/>
          <w:b/>
          <w:bCs/>
          <w:sz w:val="20"/>
          <w:szCs w:val="20"/>
          <w:shd w:val="clear" w:color="auto" w:fill="FFFFFF"/>
        </w:rPr>
        <w:t>D- Produtos de Limpeza</w:t>
      </w:r>
      <w:r w:rsidR="004D23F2" w:rsidRPr="001C1FA6">
        <w:rPr>
          <w:rStyle w:val="Fontepargpadro2"/>
          <w:rFonts w:ascii="Arial" w:eastAsia="Batang" w:hAnsi="Arial" w:cs="Arial"/>
          <w:b/>
          <w:bCs/>
          <w:sz w:val="20"/>
          <w:szCs w:val="20"/>
          <w:shd w:val="clear" w:color="auto" w:fill="FFFFFF"/>
        </w:rPr>
        <w:t xml:space="preserve">: </w:t>
      </w:r>
      <w:r w:rsidR="00EF58EA">
        <w:rPr>
          <w:rStyle w:val="Fontepargpadro2"/>
          <w:rFonts w:ascii="Arial" w:eastAsia="Batang" w:hAnsi="Arial" w:cs="Arial"/>
          <w:bCs/>
          <w:sz w:val="20"/>
          <w:szCs w:val="20"/>
          <w:shd w:val="clear" w:color="auto" w:fill="FFFFFF"/>
        </w:rPr>
        <w:t>co</w:t>
      </w:r>
      <w:r w:rsidR="004D23F2" w:rsidRPr="001C1FA6">
        <w:rPr>
          <w:rStyle w:val="Fontepargpadro2"/>
          <w:rFonts w:ascii="Arial" w:eastAsia="Batang" w:hAnsi="Arial" w:cs="Arial"/>
          <w:bCs/>
          <w:sz w:val="20"/>
          <w:szCs w:val="20"/>
          <w:shd w:val="clear" w:color="auto" w:fill="FFFFFF"/>
        </w:rPr>
        <w:t xml:space="preserve">rresponde ao valor efetivamente cobrado pela Contratada com o fornecimento de produtos de limpeza mensalmente. </w:t>
      </w:r>
    </w:p>
    <w:p w:rsidR="0011414B" w:rsidRDefault="0011414B" w:rsidP="0011414B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Repasse direto. </w:t>
      </w:r>
    </w:p>
    <w:p w:rsidR="004D23F2" w:rsidRPr="0011414B" w:rsidRDefault="0011414B" w:rsidP="005F6982">
      <w:pPr>
        <w:suppressAutoHyphens w:val="0"/>
        <w:spacing w:before="100" w:beforeAutospacing="1" w:after="100" w:afterAutospacing="1"/>
        <w:jc w:val="both"/>
        <w:rPr>
          <w:rFonts w:ascii="Arial" w:eastAsia="Batang" w:hAnsi="Arial" w:cs="Arial"/>
          <w:color w:val="000000"/>
          <w:sz w:val="20"/>
          <w:szCs w:val="20"/>
          <w:lang w:eastAsia="pt-BR"/>
        </w:rPr>
      </w:pPr>
      <w:r w:rsidRPr="0011414B">
        <w:rPr>
          <w:rFonts w:ascii="Arial" w:eastAsia="Batang" w:hAnsi="Arial" w:cs="Arial"/>
          <w:b/>
          <w:color w:val="000000"/>
          <w:sz w:val="20"/>
          <w:szCs w:val="20"/>
          <w:lang w:eastAsia="pt-BR"/>
        </w:rPr>
        <w:t>Observação:</w:t>
      </w:r>
      <w:r>
        <w:rPr>
          <w:rFonts w:ascii="Arial" w:eastAsia="Batang" w:hAnsi="Arial" w:cs="Arial"/>
          <w:color w:val="000000"/>
          <w:sz w:val="20"/>
          <w:szCs w:val="20"/>
          <w:lang w:eastAsia="pt-BR"/>
        </w:rPr>
        <w:t xml:space="preserve"> </w:t>
      </w:r>
      <w:r w:rsidR="004D23F2" w:rsidRPr="0011414B">
        <w:rPr>
          <w:rFonts w:ascii="Arial" w:eastAsia="Batang" w:hAnsi="Arial" w:cs="Arial"/>
          <w:color w:val="000000"/>
          <w:sz w:val="20"/>
          <w:szCs w:val="20"/>
          <w:lang w:eastAsia="pt-BR"/>
        </w:rPr>
        <w:t xml:space="preserve">Para fins de formulação de proposta, </w:t>
      </w:r>
      <w:r>
        <w:rPr>
          <w:rFonts w:ascii="Arial" w:eastAsia="Batang" w:hAnsi="Arial" w:cs="Arial"/>
          <w:color w:val="000000"/>
          <w:sz w:val="20"/>
          <w:szCs w:val="20"/>
          <w:lang w:eastAsia="pt-BR"/>
        </w:rPr>
        <w:t xml:space="preserve">as especificações mínimas e </w:t>
      </w:r>
      <w:r w:rsidR="004D23F2" w:rsidRPr="0011414B">
        <w:rPr>
          <w:rFonts w:ascii="Arial" w:eastAsia="Batang" w:hAnsi="Arial" w:cs="Arial"/>
          <w:color w:val="000000"/>
          <w:sz w:val="20"/>
          <w:szCs w:val="20"/>
          <w:lang w:eastAsia="pt-BR"/>
        </w:rPr>
        <w:t>os preços máximos a serem aceitos</w:t>
      </w:r>
      <w:r>
        <w:rPr>
          <w:rFonts w:ascii="Arial" w:eastAsia="Batang" w:hAnsi="Arial" w:cs="Arial"/>
          <w:color w:val="000000"/>
          <w:sz w:val="20"/>
          <w:szCs w:val="20"/>
          <w:lang w:eastAsia="pt-BR"/>
        </w:rPr>
        <w:t xml:space="preserve">, para os itens que compõem o Módulo 3, </w:t>
      </w:r>
      <w:r w:rsidR="004D23F2" w:rsidRPr="0011414B">
        <w:rPr>
          <w:rFonts w:ascii="Arial" w:eastAsia="Batang" w:hAnsi="Arial" w:cs="Arial"/>
          <w:color w:val="000000"/>
          <w:sz w:val="20"/>
          <w:szCs w:val="20"/>
          <w:lang w:eastAsia="pt-BR"/>
        </w:rPr>
        <w:t>ser</w:t>
      </w:r>
      <w:r w:rsidR="0047364C">
        <w:rPr>
          <w:rFonts w:ascii="Arial" w:eastAsia="Batang" w:hAnsi="Arial" w:cs="Arial"/>
          <w:color w:val="000000"/>
          <w:sz w:val="20"/>
          <w:szCs w:val="20"/>
          <w:lang w:eastAsia="pt-BR"/>
        </w:rPr>
        <w:t>ão aqueles estimados através dos apensos:</w:t>
      </w:r>
      <w:r w:rsidR="00D71856">
        <w:rPr>
          <w:rFonts w:ascii="Arial" w:eastAsia="Batang" w:hAnsi="Arial" w:cs="Arial"/>
          <w:color w:val="000000"/>
          <w:sz w:val="20"/>
          <w:szCs w:val="20"/>
          <w:lang w:eastAsia="pt-BR"/>
        </w:rPr>
        <w:t xml:space="preserve"> </w:t>
      </w:r>
      <w:r w:rsidR="004D23F2" w:rsidRPr="0011414B">
        <w:rPr>
          <w:rFonts w:ascii="Arial" w:eastAsia="Batang" w:hAnsi="Arial" w:cs="Arial"/>
          <w:color w:val="000000"/>
          <w:sz w:val="20"/>
          <w:szCs w:val="20"/>
          <w:lang w:eastAsia="pt-BR"/>
        </w:rPr>
        <w:t xml:space="preserve">Planilha de Estimativa de Preços de Materiais de Consumo, Planilha de Estimativa de Preços de </w:t>
      </w:r>
      <w:r w:rsidR="0032580C" w:rsidRPr="0011414B">
        <w:rPr>
          <w:rFonts w:ascii="Arial" w:eastAsia="Batang" w:hAnsi="Arial" w:cs="Arial"/>
          <w:color w:val="000000"/>
          <w:sz w:val="20"/>
          <w:szCs w:val="20"/>
          <w:lang w:eastAsia="pt-BR"/>
        </w:rPr>
        <w:t xml:space="preserve">Produtos de Limpeza, </w:t>
      </w:r>
      <w:r w:rsidR="004D23F2" w:rsidRPr="0011414B">
        <w:rPr>
          <w:rFonts w:ascii="Arial" w:eastAsia="Batang" w:hAnsi="Arial" w:cs="Arial"/>
          <w:color w:val="000000"/>
          <w:sz w:val="20"/>
          <w:szCs w:val="20"/>
          <w:lang w:eastAsia="pt-BR"/>
        </w:rPr>
        <w:t>Planilha de Estimativa de Preços de Máquinas e Eq</w:t>
      </w:r>
      <w:r>
        <w:rPr>
          <w:rFonts w:ascii="Arial" w:eastAsia="Batang" w:hAnsi="Arial" w:cs="Arial"/>
          <w:color w:val="000000"/>
          <w:sz w:val="20"/>
          <w:szCs w:val="20"/>
          <w:lang w:eastAsia="pt-BR"/>
        </w:rPr>
        <w:t>uipamentos – Depreciação Mensal e Planilha de Estimativa de Uniformes e EPIs</w:t>
      </w:r>
      <w:r w:rsidR="004D23F2" w:rsidRPr="0011414B">
        <w:rPr>
          <w:rFonts w:ascii="Arial" w:eastAsia="Batang" w:hAnsi="Arial" w:cs="Arial"/>
          <w:color w:val="000000"/>
          <w:sz w:val="20"/>
          <w:szCs w:val="20"/>
          <w:lang w:eastAsia="pt-BR"/>
        </w:rPr>
        <w:t>.</w:t>
      </w:r>
    </w:p>
    <w:p w:rsidR="00497BDC" w:rsidRPr="001C1FA6" w:rsidRDefault="00497BDC" w:rsidP="005F6982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</w:pPr>
    </w:p>
    <w:p w:rsidR="004D23F2" w:rsidRPr="001C1FA6" w:rsidRDefault="004D23F2" w:rsidP="005F6982">
      <w:pPr>
        <w:pStyle w:val="Corpodetexto2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C0C0C0"/>
        <w:tabs>
          <w:tab w:val="left" w:pos="708"/>
        </w:tabs>
        <w:spacing w:after="100" w:afterAutospacing="1" w:line="200" w:lineRule="atLeast"/>
        <w:rPr>
          <w:rStyle w:val="Fontepargpadro2"/>
          <w:rFonts w:eastAsia="Batang"/>
          <w:b/>
          <w:bCs/>
          <w:color w:val="000000"/>
          <w:sz w:val="20"/>
          <w:szCs w:val="20"/>
        </w:rPr>
      </w:pPr>
      <w:r w:rsidRPr="001C1FA6">
        <w:rPr>
          <w:rStyle w:val="Fontepargpadro2"/>
          <w:rFonts w:eastAsia="Batang"/>
          <w:b/>
          <w:sz w:val="20"/>
          <w:szCs w:val="20"/>
        </w:rPr>
        <w:t xml:space="preserve"> </w:t>
      </w:r>
      <w:r w:rsidRPr="001C1FA6">
        <w:rPr>
          <w:rStyle w:val="Fontepargpadro2"/>
          <w:rFonts w:eastAsia="Batang"/>
          <w:b/>
          <w:bCs/>
          <w:color w:val="000000"/>
          <w:sz w:val="20"/>
          <w:szCs w:val="20"/>
        </w:rPr>
        <w:t>MÓDULO 4 – ENCARGOS SOCIAIS E TRABALHISTAS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b/>
          <w:bCs/>
          <w:color w:val="000000"/>
          <w:sz w:val="20"/>
          <w:szCs w:val="20"/>
        </w:rPr>
        <w:lastRenderedPageBreak/>
        <w:t>4.1 – Encargos Previdenciários e FGTS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i/>
          <w:iCs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Neste submódulo encontram-se elencadas as obrigações sociais, entendidas como as contribuições obrigatórias exigíveis sobre os salários dos empregados:</w:t>
      </w:r>
    </w:p>
    <w:tbl>
      <w:tblPr>
        <w:tblW w:w="0" w:type="auto"/>
        <w:tblInd w:w="7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180"/>
        <w:gridCol w:w="920"/>
      </w:tblGrid>
      <w:tr w:rsidR="004D23F2" w:rsidRPr="001C1FA6"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D23F2" w:rsidRPr="001C1FA6" w:rsidRDefault="004D23F2" w:rsidP="005F6982">
            <w:pPr>
              <w:pStyle w:val="Contedodetabela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proofErr w:type="gramStart"/>
            <w:r w:rsidRPr="001C1FA6">
              <w:rPr>
                <w:rFonts w:ascii="Arial" w:eastAsia="Batang" w:hAnsi="Arial" w:cs="Arial"/>
                <w:sz w:val="20"/>
                <w:szCs w:val="20"/>
              </w:rPr>
              <w:t>A - Instituto</w:t>
            </w:r>
            <w:proofErr w:type="gramEnd"/>
            <w:r w:rsidRPr="001C1FA6">
              <w:rPr>
                <w:rFonts w:ascii="Arial" w:eastAsia="Batang" w:hAnsi="Arial" w:cs="Arial"/>
                <w:sz w:val="20"/>
                <w:szCs w:val="20"/>
              </w:rPr>
              <w:t xml:space="preserve"> Nacional do Seguro Social – INSS</w:t>
            </w:r>
          </w:p>
        </w:tc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23F2" w:rsidRPr="001C1FA6" w:rsidRDefault="004D23F2" w:rsidP="005F6982">
            <w:pPr>
              <w:pStyle w:val="Contedodetabela"/>
              <w:snapToGrid w:val="0"/>
              <w:spacing w:after="100" w:afterAutospacing="1"/>
              <w:jc w:val="right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20,00%</w:t>
            </w:r>
          </w:p>
        </w:tc>
      </w:tr>
      <w:tr w:rsidR="004D23F2" w:rsidRPr="001C1FA6">
        <w:tc>
          <w:tcPr>
            <w:tcW w:w="6180" w:type="dxa"/>
            <w:tcBorders>
              <w:left w:val="single" w:sz="8" w:space="0" w:color="000000"/>
              <w:bottom w:val="single" w:sz="8" w:space="0" w:color="000000"/>
            </w:tcBorders>
          </w:tcPr>
          <w:p w:rsidR="004D23F2" w:rsidRPr="001C1FA6" w:rsidRDefault="004D23F2" w:rsidP="005F6982">
            <w:pPr>
              <w:pStyle w:val="Contedodetabela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B - Serviço Social do Comércio – SESC ou SESI</w:t>
            </w:r>
          </w:p>
        </w:tc>
        <w:tc>
          <w:tcPr>
            <w:tcW w:w="9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23F2" w:rsidRPr="001C1FA6" w:rsidRDefault="004D23F2" w:rsidP="005F6982">
            <w:pPr>
              <w:pStyle w:val="Contedodetabela"/>
              <w:snapToGrid w:val="0"/>
              <w:spacing w:after="100" w:afterAutospacing="1"/>
              <w:jc w:val="right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1,50%</w:t>
            </w:r>
          </w:p>
        </w:tc>
      </w:tr>
      <w:tr w:rsidR="004D23F2" w:rsidRPr="001C1FA6">
        <w:tc>
          <w:tcPr>
            <w:tcW w:w="6180" w:type="dxa"/>
            <w:tcBorders>
              <w:left w:val="single" w:sz="8" w:space="0" w:color="000000"/>
              <w:bottom w:val="single" w:sz="8" w:space="0" w:color="000000"/>
            </w:tcBorders>
          </w:tcPr>
          <w:p w:rsidR="004D23F2" w:rsidRPr="001C1FA6" w:rsidRDefault="004D23F2" w:rsidP="005F6982">
            <w:pPr>
              <w:pStyle w:val="Contedodetabela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C - Serviço Nacional de Aprendizagem Comercial – SENAC ou SENAI</w:t>
            </w:r>
          </w:p>
        </w:tc>
        <w:tc>
          <w:tcPr>
            <w:tcW w:w="9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23F2" w:rsidRPr="001C1FA6" w:rsidRDefault="004D23F2" w:rsidP="005F6982">
            <w:pPr>
              <w:pStyle w:val="Contedodetabela"/>
              <w:snapToGrid w:val="0"/>
              <w:spacing w:after="100" w:afterAutospacing="1"/>
              <w:jc w:val="right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1,00%</w:t>
            </w:r>
          </w:p>
        </w:tc>
      </w:tr>
      <w:tr w:rsidR="004D23F2" w:rsidRPr="001C1FA6">
        <w:tc>
          <w:tcPr>
            <w:tcW w:w="6180" w:type="dxa"/>
            <w:tcBorders>
              <w:left w:val="single" w:sz="8" w:space="0" w:color="000000"/>
              <w:bottom w:val="single" w:sz="8" w:space="0" w:color="000000"/>
            </w:tcBorders>
          </w:tcPr>
          <w:p w:rsidR="004D23F2" w:rsidRPr="001C1FA6" w:rsidRDefault="004D23F2" w:rsidP="005F6982">
            <w:pPr>
              <w:pStyle w:val="Contedodetabela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D - Instituto Nacional de Colonização e Reforma Agrária – INCRA</w:t>
            </w:r>
          </w:p>
        </w:tc>
        <w:tc>
          <w:tcPr>
            <w:tcW w:w="9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23F2" w:rsidRPr="001C1FA6" w:rsidRDefault="004D23F2" w:rsidP="005F6982">
            <w:pPr>
              <w:pStyle w:val="Contedodetabela"/>
              <w:snapToGrid w:val="0"/>
              <w:spacing w:after="100" w:afterAutospacing="1"/>
              <w:jc w:val="right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0,20%</w:t>
            </w:r>
          </w:p>
        </w:tc>
      </w:tr>
      <w:tr w:rsidR="004D23F2" w:rsidRPr="001C1FA6">
        <w:tc>
          <w:tcPr>
            <w:tcW w:w="6180" w:type="dxa"/>
            <w:tcBorders>
              <w:left w:val="single" w:sz="8" w:space="0" w:color="000000"/>
              <w:bottom w:val="single" w:sz="8" w:space="0" w:color="000000"/>
            </w:tcBorders>
          </w:tcPr>
          <w:p w:rsidR="004D23F2" w:rsidRPr="001C1FA6" w:rsidRDefault="004D23F2" w:rsidP="005F6982">
            <w:pPr>
              <w:pStyle w:val="Contedodetabela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E - Salário-educação</w:t>
            </w:r>
          </w:p>
        </w:tc>
        <w:tc>
          <w:tcPr>
            <w:tcW w:w="9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23F2" w:rsidRPr="001C1FA6" w:rsidRDefault="004D23F2" w:rsidP="005F6982">
            <w:pPr>
              <w:pStyle w:val="Contedodetabela"/>
              <w:snapToGrid w:val="0"/>
              <w:spacing w:after="100" w:afterAutospacing="1"/>
              <w:jc w:val="right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2,50%</w:t>
            </w:r>
          </w:p>
        </w:tc>
      </w:tr>
      <w:tr w:rsidR="004D23F2" w:rsidRPr="001C1FA6">
        <w:tc>
          <w:tcPr>
            <w:tcW w:w="6180" w:type="dxa"/>
            <w:tcBorders>
              <w:left w:val="single" w:sz="8" w:space="0" w:color="000000"/>
              <w:bottom w:val="single" w:sz="8" w:space="0" w:color="000000"/>
            </w:tcBorders>
          </w:tcPr>
          <w:p w:rsidR="004D23F2" w:rsidRPr="001C1FA6" w:rsidRDefault="004D23F2" w:rsidP="005F6982">
            <w:pPr>
              <w:pStyle w:val="Contedodetabela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F - Fundo de Garantia por Tempo de Serviço – FGTS</w:t>
            </w:r>
          </w:p>
        </w:tc>
        <w:tc>
          <w:tcPr>
            <w:tcW w:w="9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23F2" w:rsidRPr="001C1FA6" w:rsidRDefault="004D23F2" w:rsidP="005F6982">
            <w:pPr>
              <w:pStyle w:val="Contedodetabela"/>
              <w:snapToGrid w:val="0"/>
              <w:spacing w:after="100" w:afterAutospacing="1"/>
              <w:jc w:val="right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8,00%</w:t>
            </w:r>
          </w:p>
        </w:tc>
      </w:tr>
      <w:tr w:rsidR="004D23F2" w:rsidRPr="001C1FA6">
        <w:tc>
          <w:tcPr>
            <w:tcW w:w="6180" w:type="dxa"/>
            <w:tcBorders>
              <w:left w:val="single" w:sz="8" w:space="0" w:color="000000"/>
              <w:bottom w:val="single" w:sz="8" w:space="0" w:color="000000"/>
            </w:tcBorders>
          </w:tcPr>
          <w:p w:rsidR="004D23F2" w:rsidRPr="001C1FA6" w:rsidRDefault="004D23F2" w:rsidP="00AD31CE">
            <w:pPr>
              <w:pStyle w:val="Contedodetabela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497BDC">
              <w:rPr>
                <w:rFonts w:ascii="Arial" w:eastAsia="Batang" w:hAnsi="Arial" w:cs="Arial"/>
                <w:sz w:val="20"/>
                <w:szCs w:val="20"/>
              </w:rPr>
              <w:t xml:space="preserve">G </w:t>
            </w:r>
            <w:r w:rsidR="002C5F98" w:rsidRPr="00497BDC">
              <w:rPr>
                <w:rFonts w:ascii="Arial" w:eastAsia="Batang" w:hAnsi="Arial" w:cs="Arial"/>
                <w:sz w:val="20"/>
                <w:szCs w:val="20"/>
              </w:rPr>
              <w:t>–</w:t>
            </w:r>
            <w:r w:rsidR="00AD31CE" w:rsidRPr="00497BDC">
              <w:rPr>
                <w:rFonts w:ascii="Arial" w:eastAsia="Batang" w:hAnsi="Arial" w:cs="Arial"/>
                <w:sz w:val="20"/>
                <w:szCs w:val="20"/>
              </w:rPr>
              <w:t xml:space="preserve"> </w:t>
            </w:r>
            <w:r w:rsidR="00497BDC" w:rsidRPr="00497BDC">
              <w:rPr>
                <w:rFonts w:ascii="Arial" w:eastAsia="Batang" w:hAnsi="Arial" w:cs="Arial"/>
                <w:sz w:val="20"/>
                <w:szCs w:val="20"/>
              </w:rPr>
              <w:t xml:space="preserve">Risco Ambiental do Trabalho - </w:t>
            </w:r>
            <w:r w:rsidR="00AD31CE" w:rsidRPr="00497BDC">
              <w:rPr>
                <w:rFonts w:ascii="Arial" w:eastAsia="Batang" w:hAnsi="Arial" w:cs="Arial"/>
                <w:sz w:val="20"/>
                <w:szCs w:val="20"/>
              </w:rPr>
              <w:t>RAT</w:t>
            </w:r>
          </w:p>
        </w:tc>
        <w:tc>
          <w:tcPr>
            <w:tcW w:w="9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23F2" w:rsidRPr="001C1FA6" w:rsidRDefault="00954321" w:rsidP="005F6982">
            <w:pPr>
              <w:autoSpaceDE w:val="0"/>
              <w:snapToGrid w:val="0"/>
              <w:spacing w:after="100" w:afterAutospacing="1"/>
              <w:jc w:val="right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>3,0</w:t>
            </w:r>
            <w:r w:rsidR="004D23F2"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>0%</w:t>
            </w:r>
          </w:p>
        </w:tc>
      </w:tr>
      <w:tr w:rsidR="004D23F2" w:rsidRPr="001C1FA6">
        <w:tc>
          <w:tcPr>
            <w:tcW w:w="6180" w:type="dxa"/>
            <w:tcBorders>
              <w:left w:val="single" w:sz="8" w:space="0" w:color="000000"/>
              <w:bottom w:val="single" w:sz="8" w:space="0" w:color="000000"/>
            </w:tcBorders>
          </w:tcPr>
          <w:p w:rsidR="004D23F2" w:rsidRPr="001C1FA6" w:rsidRDefault="004D23F2" w:rsidP="005F6982">
            <w:pPr>
              <w:pStyle w:val="Contedodetabela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H - Serviço Brasileiro de Apoio às Pequenas e Médias Empresas – SEBRAE</w:t>
            </w:r>
          </w:p>
        </w:tc>
        <w:tc>
          <w:tcPr>
            <w:tcW w:w="9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23F2" w:rsidRPr="001C1FA6" w:rsidRDefault="004D23F2" w:rsidP="005F6982">
            <w:pPr>
              <w:pStyle w:val="Contedodetabela"/>
              <w:snapToGrid w:val="0"/>
              <w:spacing w:after="100" w:afterAutospacing="1"/>
              <w:jc w:val="right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0,60%</w:t>
            </w:r>
          </w:p>
        </w:tc>
      </w:tr>
      <w:tr w:rsidR="004D23F2" w:rsidRPr="001C1FA6">
        <w:tc>
          <w:tcPr>
            <w:tcW w:w="6180" w:type="dxa"/>
            <w:tcBorders>
              <w:left w:val="single" w:sz="8" w:space="0" w:color="000000"/>
              <w:bottom w:val="single" w:sz="8" w:space="0" w:color="000000"/>
            </w:tcBorders>
          </w:tcPr>
          <w:p w:rsidR="004D23F2" w:rsidRPr="001C1FA6" w:rsidRDefault="004D23F2" w:rsidP="005F6982">
            <w:pPr>
              <w:pStyle w:val="Ttulo2"/>
              <w:tabs>
                <w:tab w:val="left" w:pos="0"/>
              </w:tabs>
              <w:snapToGrid w:val="0"/>
              <w:spacing w:after="100" w:afterAutospacing="1"/>
              <w:jc w:val="both"/>
              <w:rPr>
                <w:rFonts w:eastAsia="Batang"/>
                <w:sz w:val="20"/>
                <w:szCs w:val="20"/>
                <w:shd w:val="clear" w:color="auto" w:fill="FFFFFF"/>
              </w:rPr>
            </w:pPr>
            <w:r w:rsidRPr="001C1FA6">
              <w:rPr>
                <w:rFonts w:eastAsia="Batang"/>
                <w:sz w:val="20"/>
                <w:szCs w:val="20"/>
                <w:shd w:val="clear" w:color="auto" w:fill="FFFFFF"/>
              </w:rPr>
              <w:t>Total do Submódulo 4.1.</w:t>
            </w:r>
          </w:p>
        </w:tc>
        <w:tc>
          <w:tcPr>
            <w:tcW w:w="9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23F2" w:rsidRPr="001C1FA6" w:rsidRDefault="004D23F2" w:rsidP="005F6982">
            <w:pPr>
              <w:pStyle w:val="Ttulo2"/>
              <w:tabs>
                <w:tab w:val="left" w:pos="0"/>
              </w:tabs>
              <w:snapToGrid w:val="0"/>
              <w:spacing w:after="100" w:afterAutospacing="1"/>
              <w:jc w:val="right"/>
              <w:rPr>
                <w:rFonts w:eastAsia="Batang"/>
                <w:sz w:val="20"/>
                <w:szCs w:val="20"/>
              </w:rPr>
            </w:pPr>
            <w:r w:rsidRPr="001C1FA6">
              <w:rPr>
                <w:rFonts w:eastAsia="Batang"/>
                <w:sz w:val="20"/>
                <w:szCs w:val="20"/>
              </w:rPr>
              <w:t>3</w:t>
            </w:r>
            <w:r w:rsidR="00954321" w:rsidRPr="001C1FA6">
              <w:rPr>
                <w:rFonts w:eastAsia="Batang"/>
                <w:sz w:val="20"/>
                <w:szCs w:val="20"/>
              </w:rPr>
              <w:t>6</w:t>
            </w:r>
            <w:r w:rsidRPr="001C1FA6">
              <w:rPr>
                <w:rFonts w:eastAsia="Batang"/>
                <w:sz w:val="20"/>
                <w:szCs w:val="20"/>
              </w:rPr>
              <w:t>,</w:t>
            </w:r>
            <w:r w:rsidR="00954321" w:rsidRPr="001C1FA6">
              <w:rPr>
                <w:rFonts w:eastAsia="Batang"/>
                <w:sz w:val="20"/>
                <w:szCs w:val="20"/>
              </w:rPr>
              <w:t>8</w:t>
            </w:r>
            <w:r w:rsidRPr="001C1FA6">
              <w:rPr>
                <w:rFonts w:eastAsia="Batang"/>
                <w:sz w:val="20"/>
                <w:szCs w:val="20"/>
              </w:rPr>
              <w:t>0%</w:t>
            </w:r>
          </w:p>
        </w:tc>
      </w:tr>
    </w:tbl>
    <w:p w:rsidR="00AD31CE" w:rsidRDefault="00AD31CE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</w:pPr>
    </w:p>
    <w:p w:rsidR="004D23F2" w:rsidRPr="001C1FA6" w:rsidRDefault="00954321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</w:pPr>
      <w:r w:rsidRPr="001C1FA6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O RAT</w:t>
      </w:r>
      <w:r w:rsidR="00A8777C" w:rsidRPr="001C1FA6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 xml:space="preserve"> do serviço de apoio e limpeza é 3% (três por cento)</w:t>
      </w:r>
      <w:r w:rsidR="004F2175" w:rsidRPr="001C1FA6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, conforme dispõe o anexo V do Decreto nº 3.048/1999.</w:t>
      </w:r>
    </w:p>
    <w:p w:rsidR="00AD31CE" w:rsidRDefault="004F2175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</w:pPr>
      <w:r w:rsidRPr="0011414B">
        <w:rPr>
          <w:rStyle w:val="Fontepargpadro2"/>
          <w:rFonts w:ascii="Arial" w:eastAsia="Batang" w:hAnsi="Arial" w:cs="Arial"/>
          <w:b/>
          <w:sz w:val="20"/>
          <w:szCs w:val="20"/>
          <w:shd w:val="clear" w:color="auto" w:fill="FFFFFF"/>
        </w:rPr>
        <w:t>Observação:</w:t>
      </w:r>
      <w:r w:rsidRPr="001C1FA6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 xml:space="preserve"> </w:t>
      </w:r>
      <w:r w:rsidR="00497BDC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C</w:t>
      </w:r>
      <w:r w:rsidR="00AD31CE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aso o FAP</w:t>
      </w:r>
      <w:r w:rsidR="00497BDC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 xml:space="preserve"> (Fator Acidentário de Prevenção)</w:t>
      </w:r>
      <w:r w:rsidR="00AD31CE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 xml:space="preserve"> seja superior a 1,00 (um) a empresa deverá incluir o valor da diferença no LDI. Ainda que o FAP seja inferior a 1,00 o percentual do RAT será mantido, pois </w:t>
      </w:r>
      <w:proofErr w:type="gramStart"/>
      <w:r w:rsidR="00AD31CE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supõe-se</w:t>
      </w:r>
      <w:proofErr w:type="gramEnd"/>
      <w:r w:rsidR="00AD31CE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 xml:space="preserve"> que o valor estará sendo investido na prevenção de acidente</w:t>
      </w:r>
      <w:r w:rsidR="00255A30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s</w:t>
      </w:r>
      <w:r w:rsidR="00AD31CE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 xml:space="preserve"> de trabalho. 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>Corresponde ao total da remuneração multiplicado pela correspondente alíquota da contribuição.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>Fundamento legal das contribuições:</w:t>
      </w:r>
    </w:p>
    <w:tbl>
      <w:tblPr>
        <w:tblW w:w="0" w:type="auto"/>
        <w:tblInd w:w="7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100"/>
      </w:tblGrid>
      <w:tr w:rsidR="004D23F2" w:rsidRPr="001C1FA6">
        <w:tc>
          <w:tcPr>
            <w:tcW w:w="7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23F2" w:rsidRPr="001C1FA6" w:rsidRDefault="00BE6046" w:rsidP="005F6982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A – INSS: art. 22, inc. I, </w:t>
            </w:r>
            <w:r w:rsidR="004D23F2"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>da Lei nº 8.212/91, alterada pela Lei nº 9.876/99.</w:t>
            </w:r>
          </w:p>
          <w:p w:rsidR="004D23F2" w:rsidRPr="001C1FA6" w:rsidRDefault="004D23F2" w:rsidP="005F6982">
            <w:pPr>
              <w:autoSpaceDE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B – SESI ou SESC: art. 30 da Lei nº 8.036/90, </w:t>
            </w:r>
            <w:hyperlink r:id="rId9" w:anchor="art21" w:history="1">
              <w:r w:rsidR="00C712E3" w:rsidRPr="001C1FA6">
                <w:rPr>
                  <w:rFonts w:ascii="Arial" w:eastAsia="Batang" w:hAnsi="Arial" w:cs="Arial"/>
                  <w:color w:val="000000"/>
                  <w:sz w:val="20"/>
                  <w:szCs w:val="20"/>
                </w:rPr>
                <w:t>art. 21 da Lei nº 4.380, de 21 de agosto de 1964</w:t>
              </w:r>
            </w:hyperlink>
            <w:r w:rsidR="00C712E3"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>.</w:t>
            </w:r>
          </w:p>
          <w:p w:rsidR="004D23F2" w:rsidRPr="001C1FA6" w:rsidRDefault="004D23F2" w:rsidP="005F6982">
            <w:pPr>
              <w:autoSpaceDE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>C – SENAI ou SENAC</w:t>
            </w:r>
            <w:r w:rsidR="00C712E3"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>, Art.1º, caput do Decreto-Lei nº 6.246/44 e art. 4º, caput, do Decreto-Lei</w:t>
            </w: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 nº </w:t>
            </w:r>
            <w:r w:rsidR="00C712E3"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>8.621/46, respectivamente</w:t>
            </w: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>.</w:t>
            </w:r>
            <w:r w:rsidR="00BE6311" w:rsidRPr="001C1FA6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0" w:history="1">
              <w:r w:rsidR="00BE6311" w:rsidRPr="001C1FA6">
                <w:rPr>
                  <w:rFonts w:ascii="Arial" w:eastAsia="Batang" w:hAnsi="Arial" w:cs="Arial"/>
                  <w:color w:val="000000"/>
                  <w:sz w:val="20"/>
                  <w:szCs w:val="20"/>
                </w:rPr>
                <w:t>Decretos-lei n. 4.048, de 22 de janeiro de 1942</w:t>
              </w:r>
            </w:hyperlink>
            <w:r w:rsidR="00BE6311"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, e </w:t>
            </w:r>
            <w:hyperlink r:id="rId11" w:history="1">
              <w:r w:rsidR="00BE6311" w:rsidRPr="001C1FA6">
                <w:rPr>
                  <w:rFonts w:ascii="Arial" w:eastAsia="Batang" w:hAnsi="Arial" w:cs="Arial"/>
                  <w:color w:val="000000"/>
                  <w:sz w:val="20"/>
                  <w:szCs w:val="20"/>
                </w:rPr>
                <w:t>n. 4.936, de 7 de novembro de 1942</w:t>
              </w:r>
            </w:hyperlink>
          </w:p>
          <w:p w:rsidR="004D23F2" w:rsidRPr="001C1FA6" w:rsidRDefault="004D23F2" w:rsidP="005F6982">
            <w:pPr>
              <w:autoSpaceDE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D – INCRA: </w:t>
            </w:r>
            <w:r w:rsidR="00C712E3"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>-Art. 1º, I, 2 c/c art. 3º, ambos do Decreto-Lei 1.146, de 31 de dezembro de 1970.</w:t>
            </w:r>
          </w:p>
          <w:p w:rsidR="004D23F2" w:rsidRPr="001C1FA6" w:rsidRDefault="004D23F2" w:rsidP="005F6982">
            <w:pPr>
              <w:autoSpaceDE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>E – Salário</w:t>
            </w:r>
            <w:r w:rsidR="00C712E3"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 educação:</w:t>
            </w: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>-</w:t>
            </w:r>
            <w:r w:rsidR="00C712E3"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>Art. 3º, inciso I, Decreto nº 87.043/82;</w:t>
            </w: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 art. 15 da Lei nº 9.424/96, Lei nº 11.457/07.</w:t>
            </w:r>
          </w:p>
          <w:p w:rsidR="004D23F2" w:rsidRPr="001C1FA6" w:rsidRDefault="004D23F2" w:rsidP="005F6982">
            <w:pPr>
              <w:autoSpaceDE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>F – F</w:t>
            </w:r>
            <w:r w:rsidR="00C712E3"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>GTS: art. 15 da Lei nº 8.036/90 e art. 7º, III, Constituição Federal.</w:t>
            </w:r>
          </w:p>
          <w:p w:rsidR="002D607B" w:rsidRDefault="004D23F2" w:rsidP="000539E0">
            <w:pPr>
              <w:autoSpaceDE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1C1F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</w:rPr>
              <w:t>G –</w:t>
            </w:r>
            <w:r w:rsidR="00436E77" w:rsidRPr="001C1F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</w:rPr>
              <w:t xml:space="preserve"> </w:t>
            </w:r>
            <w:r w:rsidR="00AD31CE" w:rsidRPr="000539E0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</w:rPr>
              <w:t>RAT</w:t>
            </w:r>
            <w:r w:rsidRPr="000539E0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</w:rPr>
              <w:t>:</w:t>
            </w:r>
            <w:r w:rsidR="00436E77" w:rsidRPr="000539E0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</w:rPr>
              <w:t xml:space="preserve"> Decreto nº 6.042/2007 e 6.957/2009; </w:t>
            </w:r>
            <w:r w:rsidRPr="000539E0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</w:rPr>
              <w:t>art. 22, inc. II, alíneas “a”, “b” e “c” da Lei nº 8.212/91, alterada pela Lei nº 9.732/98.</w:t>
            </w:r>
            <w:r w:rsidR="000539E0"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255A30" w:rsidRPr="001C1FA6" w:rsidRDefault="004D23F2" w:rsidP="004C413B">
            <w:pPr>
              <w:autoSpaceDE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>H – SEBRAE: art. 8º, § 3º, da Lei nº 8.029/90, Lei nº 11.457/07.</w:t>
            </w:r>
          </w:p>
        </w:tc>
      </w:tr>
    </w:tbl>
    <w:p w:rsidR="00E23767" w:rsidRDefault="00E23767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</w:p>
    <w:p w:rsidR="004D23F2" w:rsidRPr="000539E0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  <w:r w:rsidRPr="000539E0">
        <w:rPr>
          <w:rStyle w:val="Fontepargpadro2"/>
          <w:rFonts w:ascii="Arial" w:eastAsia="Batang" w:hAnsi="Arial" w:cs="Arial"/>
          <w:color w:val="000000"/>
          <w:sz w:val="20"/>
          <w:szCs w:val="20"/>
        </w:rPr>
        <w:lastRenderedPageBreak/>
        <w:t xml:space="preserve">a) Na hipótese de isenção e/ou redução de algum dos encargos sociais, a Contratada deverá apresentar documentos comprobatórios, </w:t>
      </w:r>
      <w:r w:rsidRPr="000539E0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deduzindo este percentual do submódulo 4.1.</w:t>
      </w:r>
    </w:p>
    <w:p w:rsidR="004D23F2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0539E0">
        <w:rPr>
          <w:rFonts w:ascii="Arial" w:eastAsia="Batang" w:hAnsi="Arial" w:cs="Arial"/>
          <w:color w:val="000000"/>
          <w:sz w:val="20"/>
          <w:szCs w:val="20"/>
        </w:rPr>
        <w:t>b) No caso de isenção e/ou redução ainda não transitada em julgado, o valor será depositado em juízo até o término do contrato ou decisão terminativa.</w:t>
      </w:r>
    </w:p>
    <w:p w:rsidR="00255A30" w:rsidRPr="00255A30" w:rsidRDefault="00255A30" w:rsidP="00255A30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b/>
          <w:sz w:val="20"/>
          <w:szCs w:val="20"/>
        </w:rPr>
      </w:pPr>
      <w:r w:rsidRPr="00255A30">
        <w:rPr>
          <w:rStyle w:val="Fontepargpadro2"/>
          <w:rFonts w:ascii="Arial" w:eastAsia="Batang" w:hAnsi="Arial" w:cs="Arial"/>
          <w:b/>
          <w:sz w:val="20"/>
          <w:szCs w:val="20"/>
        </w:rPr>
        <w:t xml:space="preserve">Repasse Direto. 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b/>
          <w:bCs/>
          <w:color w:val="000000"/>
          <w:sz w:val="20"/>
          <w:szCs w:val="20"/>
        </w:rPr>
        <w:t>4.2 – 13º Salário e Adicional de Férias</w:t>
      </w:r>
    </w:p>
    <w:p w:rsidR="004E2904" w:rsidRPr="001C1FA6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A – 13º Salário: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corresponde </w:t>
      </w:r>
      <w:r w:rsidR="004E2904"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ao 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montante destinado ao pagamento do direito trabalhista previsto no art. 7º, inciso VIII, da CF/88, e corresponde a 1/12 avos da remuneraçã</w:t>
      </w:r>
      <w:r w:rsidR="00BD07F0">
        <w:rPr>
          <w:rStyle w:val="Fontepargpadro2"/>
          <w:rFonts w:ascii="Arial" w:eastAsia="Batang" w:hAnsi="Arial" w:cs="Arial"/>
          <w:color w:val="000000"/>
          <w:sz w:val="20"/>
          <w:szCs w:val="20"/>
        </w:rPr>
        <w:t>o total por cada mês trabalhado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. Para o cálculo desta provisã</w:t>
      </w:r>
      <w:r w:rsidR="004E2904"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o na planilha de custos tem-se: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[1/12 = 8,33%]</w:t>
      </w:r>
      <w:r w:rsidR="004E2904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.</w:t>
      </w:r>
    </w:p>
    <w:p w:rsidR="004D0A89" w:rsidRPr="001C1FA6" w:rsidRDefault="000539E0" w:rsidP="005F6982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Conta Vinculada</w:t>
      </w:r>
      <w:r w:rsidR="004D0A89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. </w:t>
      </w:r>
    </w:p>
    <w:p w:rsidR="007C35D4" w:rsidRPr="001C1FA6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B – Adicional de Férias: 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montante destinado ao pagamento do direito trabalhista previsto no art. 7º, inciso XVII, da CF/88, e </w:t>
      </w:r>
      <w:proofErr w:type="spellStart"/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arts</w:t>
      </w:r>
      <w:proofErr w:type="spellEnd"/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. 129 a 153 da CLT, e corresponde a 1/3 de 1/12 avos da remuneração total por cada mês trabalhado. Para o cálculo desta provisão na planilha de custos tem-se: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[1/3x1/12 = 2,78%]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</w:p>
    <w:p w:rsidR="00D06DAF" w:rsidRPr="001C1FA6" w:rsidRDefault="000539E0" w:rsidP="00D06DAF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Conta Vinculada</w:t>
      </w:r>
      <w:r w:rsidR="00A97380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. </w:t>
      </w:r>
    </w:p>
    <w:p w:rsidR="007C35D4" w:rsidRPr="001C1FA6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C – Incidência Submódulo 4.1 sobre 13º e Adicional: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refere-se à incidência de 36,8%, correspondente ao percentual de encargos previdenciários e FGTS, sobre o somatório de 13º Salário e Adicional de Férias. Para o cálculo desta provisão na planilha de custos tem-se: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[3</w:t>
      </w:r>
      <w:r w:rsidR="007C35D4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6,8% x (8,33% + 2,78%) = 4,09</w:t>
      </w:r>
      <w:r w:rsidR="00A97380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%].</w:t>
      </w:r>
    </w:p>
    <w:p w:rsidR="000539E0" w:rsidRDefault="000539E0" w:rsidP="005F6982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Conta Vinculada.</w:t>
      </w:r>
    </w:p>
    <w:p w:rsidR="004D23F2" w:rsidRPr="00361E04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</w:pPr>
      <w:proofErr w:type="gramStart"/>
      <w:r w:rsidRPr="00361E04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4.3 – Afastamento</w:t>
      </w:r>
      <w:proofErr w:type="gramEnd"/>
      <w:r w:rsidRPr="00361E04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Maternidade  </w:t>
      </w:r>
    </w:p>
    <w:p w:rsidR="004D23F2" w:rsidRPr="00361E04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361E04">
        <w:rPr>
          <w:rFonts w:ascii="Arial" w:eastAsia="Batang" w:hAnsi="Arial" w:cs="Arial"/>
          <w:color w:val="000000"/>
          <w:sz w:val="20"/>
          <w:szCs w:val="20"/>
        </w:rPr>
        <w:t>Corresponde aos custos com Férias, Adicional de Férias e 13º Salário do substituto de empregada em gozo de licença</w:t>
      </w:r>
      <w:r w:rsidR="0098273A">
        <w:rPr>
          <w:rFonts w:ascii="Arial" w:eastAsia="Batang" w:hAnsi="Arial" w:cs="Arial"/>
          <w:color w:val="000000"/>
          <w:sz w:val="20"/>
          <w:szCs w:val="20"/>
        </w:rPr>
        <w:t xml:space="preserve"> </w:t>
      </w:r>
      <w:r w:rsidRPr="00361E04">
        <w:rPr>
          <w:rFonts w:ascii="Arial" w:eastAsia="Batang" w:hAnsi="Arial" w:cs="Arial"/>
          <w:color w:val="000000"/>
          <w:sz w:val="20"/>
          <w:szCs w:val="20"/>
        </w:rPr>
        <w:t>maternidade</w:t>
      </w:r>
      <w:r w:rsidR="00BC1DB9" w:rsidRPr="00361E04">
        <w:rPr>
          <w:rFonts w:ascii="Arial" w:eastAsia="Batang" w:hAnsi="Arial" w:cs="Arial"/>
          <w:color w:val="000000"/>
          <w:sz w:val="20"/>
          <w:szCs w:val="20"/>
        </w:rPr>
        <w:t>, visto que</w:t>
      </w:r>
      <w:r w:rsidR="00886AE1" w:rsidRPr="00361E04">
        <w:rPr>
          <w:rFonts w:ascii="Arial" w:eastAsia="Batang" w:hAnsi="Arial" w:cs="Arial"/>
          <w:color w:val="000000"/>
          <w:sz w:val="20"/>
          <w:szCs w:val="20"/>
        </w:rPr>
        <w:t>,</w:t>
      </w:r>
      <w:r w:rsidR="00BC1DB9" w:rsidRPr="00361E04">
        <w:rPr>
          <w:rFonts w:ascii="Arial" w:eastAsia="Batang" w:hAnsi="Arial" w:cs="Arial"/>
          <w:color w:val="000000"/>
          <w:sz w:val="20"/>
          <w:szCs w:val="20"/>
        </w:rPr>
        <w:t xml:space="preserve"> de acordo com a Lei 8.213/91</w:t>
      </w:r>
      <w:r w:rsidR="00886AE1" w:rsidRPr="00361E04">
        <w:rPr>
          <w:rFonts w:ascii="Arial" w:eastAsia="Batang" w:hAnsi="Arial" w:cs="Arial"/>
          <w:color w:val="000000"/>
          <w:sz w:val="20"/>
          <w:szCs w:val="20"/>
        </w:rPr>
        <w:t>,</w:t>
      </w:r>
      <w:r w:rsidR="00BC1DB9" w:rsidRPr="00361E04">
        <w:rPr>
          <w:rFonts w:ascii="Arial" w:eastAsia="Batang" w:hAnsi="Arial" w:cs="Arial"/>
          <w:color w:val="000000"/>
          <w:sz w:val="20"/>
          <w:szCs w:val="20"/>
        </w:rPr>
        <w:t xml:space="preserve"> nos casos de afastamento maternidade</w:t>
      </w:r>
      <w:r w:rsidR="00B12A49">
        <w:rPr>
          <w:rFonts w:ascii="Arial" w:eastAsia="Batang" w:hAnsi="Arial" w:cs="Arial"/>
          <w:color w:val="000000"/>
          <w:sz w:val="20"/>
          <w:szCs w:val="20"/>
        </w:rPr>
        <w:t>,</w:t>
      </w:r>
      <w:r w:rsidR="00BC1DB9" w:rsidRPr="00361E04">
        <w:rPr>
          <w:rFonts w:ascii="Arial" w:eastAsia="Batang" w:hAnsi="Arial" w:cs="Arial"/>
          <w:color w:val="000000"/>
          <w:sz w:val="20"/>
          <w:szCs w:val="20"/>
        </w:rPr>
        <w:t xml:space="preserve"> o INSS reembolsa apenas o salário da beneficiária</w:t>
      </w:r>
      <w:r w:rsidRPr="00361E04">
        <w:rPr>
          <w:rFonts w:ascii="Arial" w:eastAsia="Batang" w:hAnsi="Arial" w:cs="Arial"/>
          <w:color w:val="000000"/>
          <w:sz w:val="20"/>
          <w:szCs w:val="20"/>
        </w:rPr>
        <w:t>.</w:t>
      </w:r>
    </w:p>
    <w:p w:rsidR="003933FF" w:rsidRPr="00361E04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361E04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A – </w:t>
      </w:r>
      <w:r w:rsidR="00E126B5" w:rsidRPr="00361E04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Férias, Adicional de Férias e 13º salário do substituto</w:t>
      </w:r>
      <w:r w:rsidR="00105E74" w:rsidRPr="00361E04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 de </w:t>
      </w:r>
      <w:proofErr w:type="spellStart"/>
      <w:r w:rsidR="00105E74" w:rsidRPr="00361E04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Afast</w:t>
      </w:r>
      <w:proofErr w:type="spellEnd"/>
      <w:r w:rsidR="00105E74" w:rsidRPr="00361E04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. Maternidade</w:t>
      </w:r>
      <w:r w:rsidRPr="00361E04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: 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>co</w:t>
      </w:r>
      <w:r w:rsidR="00F56162"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>rresponde ao custo de férias,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terço constitucional (adicional de férias)</w:t>
      </w:r>
      <w:r w:rsidR="00F56162"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e 13º salário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com o empregado substituto durante o período</w:t>
      </w:r>
      <w:r w:rsidR="00100B8D"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>em que a empregada substituída estiver em gozo de licença-maternidade (120 dias/4 meses). O valor mensal corresponde a 1/12 avos do valor das</w:t>
      </w:r>
      <w:r w:rsidR="00F56162"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férias (total da remuneração),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do terço constitucional para cada mês de licença-maternidade</w:t>
      </w:r>
      <w:r w:rsidR="00BC1DB9"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e </w:t>
      </w:r>
      <w:r w:rsidR="00F56162"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>1/12 avos do valor do 13º salário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, multiplicado </w:t>
      </w:r>
      <w:r w:rsidR="00BC1DB9"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pelos 4 meses de licença </w:t>
      </w:r>
      <w:r w:rsidR="00424416"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>à</w:t>
      </w:r>
      <w:r w:rsidR="00BC1DB9"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proporção de 1/12 e 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pelo índice de </w:t>
      </w:r>
      <w:r w:rsidR="00373724" w:rsidRPr="00361E04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2</w:t>
      </w:r>
      <w:r w:rsidRPr="00361E04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%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, </w:t>
      </w:r>
      <w:r w:rsidR="00373724"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>baseado em estimativa do Tribunal de Contas da União (TCU)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, e que corresponde ao índice anual de licença maternidade. Para o cálculo desta provisão na planilha de custos tem-se: </w:t>
      </w:r>
    </w:p>
    <w:p w:rsidR="004D23F2" w:rsidRPr="00361E04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[((1</w:t>
      </w:r>
      <w:r w:rsidR="00F56162"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/12</w:t>
      </w: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+1/3</w:t>
      </w:r>
      <w:r w:rsidR="00F56162"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/12+1/12</w:t>
      </w: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)x4</w:t>
      </w:r>
      <w:r w:rsidR="00F56162"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/12)x2%</w:t>
      </w: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= 0,</w:t>
      </w:r>
      <w:r w:rsidR="00F56162"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13</w:t>
      </w: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%]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>.</w:t>
      </w:r>
    </w:p>
    <w:p w:rsidR="004D23F2" w:rsidRPr="00361E04" w:rsidRDefault="0047448E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Repasse direto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>.</w:t>
      </w:r>
    </w:p>
    <w:p w:rsidR="007F4F5E" w:rsidRPr="00361E04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361E04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B – Incidência do submódulo 4.1 sobre</w:t>
      </w:r>
      <w:r w:rsidR="00E126B5" w:rsidRPr="00361E04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 Férias, Adicional de Férias e 13º do substituto</w:t>
      </w:r>
      <w:r w:rsidR="00105E74" w:rsidRPr="00361E04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 de </w:t>
      </w:r>
      <w:proofErr w:type="spellStart"/>
      <w:r w:rsidR="00105E74" w:rsidRPr="00361E04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Afast</w:t>
      </w:r>
      <w:proofErr w:type="spellEnd"/>
      <w:r w:rsidR="00105E74" w:rsidRPr="00361E04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. Mat.</w:t>
      </w:r>
      <w:r w:rsidRPr="00361E04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: 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>refere-se à incidência de 36,8%</w:t>
      </w:r>
      <w:r w:rsidR="00DB6B4F"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correspondente ao percentual de encargos 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lastRenderedPageBreak/>
        <w:t>previdenciários e FGTS, sobre o valor obtido no item A do submódulo 4.3. Para o cálculo desta provisão na planilha de custos tem-se:</w:t>
      </w:r>
    </w:p>
    <w:p w:rsidR="004D23F2" w:rsidRPr="00361E04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[36,80%</w:t>
      </w:r>
      <w:r w:rsidR="00424416"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 </w:t>
      </w: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x</w:t>
      </w:r>
      <w:r w:rsidR="00424416"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 </w:t>
      </w: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0,</w:t>
      </w:r>
      <w:r w:rsidR="00E23767"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13</w:t>
      </w: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% = 0,</w:t>
      </w:r>
      <w:r w:rsidR="00E23767"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05</w:t>
      </w: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%]</w:t>
      </w:r>
      <w:r w:rsidR="009B49C6"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.</w:t>
      </w:r>
    </w:p>
    <w:p w:rsidR="009B49C6" w:rsidRPr="00361E04" w:rsidRDefault="009B49C6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Repasse direto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>.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</w:rPr>
      </w:pPr>
      <w:proofErr w:type="gramStart"/>
      <w:r w:rsidRPr="001C1FA6">
        <w:rPr>
          <w:rFonts w:ascii="Arial" w:eastAsia="Batang" w:hAnsi="Arial" w:cs="Arial"/>
          <w:b/>
          <w:bCs/>
          <w:color w:val="000000"/>
          <w:sz w:val="20"/>
          <w:szCs w:val="20"/>
        </w:rPr>
        <w:t>4.4 – Provisão</w:t>
      </w:r>
      <w:proofErr w:type="gramEnd"/>
      <w:r w:rsidRPr="001C1FA6">
        <w:rPr>
          <w:rFonts w:ascii="Arial" w:eastAsia="Batang" w:hAnsi="Arial" w:cs="Arial"/>
          <w:b/>
          <w:bCs/>
          <w:color w:val="000000"/>
          <w:sz w:val="20"/>
          <w:szCs w:val="20"/>
        </w:rPr>
        <w:t xml:space="preserve"> para Rescisão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>Os percentuais a serem aplicados nos encargos deste submódulo foram obtidos com base em diferentes fórmulas de cálculo, fundamen</w:t>
      </w:r>
      <w:r w:rsidR="00DB6B4F" w:rsidRPr="001C1FA6">
        <w:rPr>
          <w:rFonts w:ascii="Arial" w:eastAsia="Batang" w:hAnsi="Arial" w:cs="Arial"/>
          <w:color w:val="000000"/>
          <w:sz w:val="20"/>
          <w:szCs w:val="20"/>
        </w:rPr>
        <w:t>tadas em índices estatísticos.</w:t>
      </w:r>
    </w:p>
    <w:p w:rsidR="002C2CCC" w:rsidRPr="00E90755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sz w:val="20"/>
          <w:szCs w:val="20"/>
        </w:rPr>
      </w:pPr>
      <w:proofErr w:type="gramStart"/>
      <w:r w:rsidRPr="001C1FA6">
        <w:rPr>
          <w:rStyle w:val="Fontepargpadro2"/>
          <w:rFonts w:ascii="Arial" w:eastAsia="Batang" w:hAnsi="Arial" w:cs="Arial"/>
          <w:b/>
          <w:bCs/>
          <w:sz w:val="20"/>
          <w:szCs w:val="20"/>
        </w:rPr>
        <w:t>A – Aviso</w:t>
      </w:r>
      <w:proofErr w:type="gramEnd"/>
      <w:r w:rsidRPr="001C1FA6">
        <w:rPr>
          <w:rStyle w:val="Fontepargpadro2"/>
          <w:rFonts w:ascii="Arial" w:eastAsia="Batang" w:hAnsi="Arial" w:cs="Arial"/>
          <w:b/>
          <w:bCs/>
          <w:sz w:val="20"/>
          <w:szCs w:val="20"/>
        </w:rPr>
        <w:t xml:space="preserve"> Prévio Indenizado e Reflexo do Aviso Prévio Indenizado – API: </w:t>
      </w:r>
      <w:r w:rsidRPr="001C1FA6">
        <w:rPr>
          <w:rStyle w:val="Fontepargpadro2"/>
          <w:rFonts w:ascii="Arial" w:eastAsia="Batang" w:hAnsi="Arial" w:cs="Arial"/>
          <w:sz w:val="20"/>
          <w:szCs w:val="20"/>
        </w:rPr>
        <w:t xml:space="preserve">corresponde ao direito do empregado ao recebimento do salário referente ao aviso prévio não trabalhado devido à </w:t>
      </w:r>
      <w:r w:rsidRPr="00E90755">
        <w:rPr>
          <w:rStyle w:val="Fontepargpadro2"/>
          <w:rFonts w:ascii="Arial" w:eastAsia="Batang" w:hAnsi="Arial" w:cs="Arial"/>
          <w:sz w:val="20"/>
          <w:szCs w:val="20"/>
        </w:rPr>
        <w:t xml:space="preserve">ausência de concessão por parte do empregador. Fundamento legal: art. 7º, inciso XXI, CF/88; </w:t>
      </w:r>
      <w:proofErr w:type="spellStart"/>
      <w:r w:rsidRPr="00E90755">
        <w:rPr>
          <w:rStyle w:val="Fontepargpadro2"/>
          <w:rFonts w:ascii="Arial" w:eastAsia="Batang" w:hAnsi="Arial" w:cs="Arial"/>
          <w:sz w:val="20"/>
          <w:szCs w:val="20"/>
        </w:rPr>
        <w:t>arts</w:t>
      </w:r>
      <w:proofErr w:type="spellEnd"/>
      <w:r w:rsidRPr="00E90755">
        <w:rPr>
          <w:rStyle w:val="Fontepargpadro2"/>
          <w:rFonts w:ascii="Arial" w:eastAsia="Batang" w:hAnsi="Arial" w:cs="Arial"/>
          <w:sz w:val="20"/>
          <w:szCs w:val="20"/>
        </w:rPr>
        <w:t xml:space="preserve">. 477 e 487 da CLT. </w:t>
      </w:r>
      <w:r w:rsidR="00AF11DC" w:rsidRPr="00E90755">
        <w:rPr>
          <w:rStyle w:val="Fontepargpadro2"/>
          <w:rFonts w:ascii="Arial" w:eastAsia="Batang" w:hAnsi="Arial" w:cs="Arial"/>
          <w:sz w:val="20"/>
          <w:szCs w:val="20"/>
        </w:rPr>
        <w:t xml:space="preserve">De acordo com a Lei 12.506/2011 o aviso prévio será concedido na proporção de 30 (trinta) dias aos empregados que </w:t>
      </w:r>
      <w:r w:rsidR="0098273A" w:rsidRPr="00E90755">
        <w:rPr>
          <w:rStyle w:val="Fontepargpadro2"/>
          <w:rFonts w:ascii="Arial" w:eastAsia="Batang" w:hAnsi="Arial" w:cs="Arial"/>
          <w:sz w:val="20"/>
          <w:szCs w:val="20"/>
        </w:rPr>
        <w:t>tenham</w:t>
      </w:r>
      <w:r w:rsidR="00AF11DC" w:rsidRPr="00E90755">
        <w:rPr>
          <w:rStyle w:val="Fontepargpadro2"/>
          <w:rFonts w:ascii="Arial" w:eastAsia="Batang" w:hAnsi="Arial" w:cs="Arial"/>
          <w:sz w:val="20"/>
          <w:szCs w:val="20"/>
        </w:rPr>
        <w:t xml:space="preserve"> até 1 (um) ano de serviço na mesma empresa, e serão acrescidos 3 (três) dias por ano de serviço prestado na mesma empresa até o máximo de 60 (sessenta) dias, perfazendo um total de 90 (noventa</w:t>
      </w:r>
      <w:r w:rsidR="0098273A" w:rsidRPr="00E90755">
        <w:rPr>
          <w:rStyle w:val="Fontepargpadro2"/>
          <w:rFonts w:ascii="Arial" w:eastAsia="Batang" w:hAnsi="Arial" w:cs="Arial"/>
          <w:sz w:val="20"/>
          <w:szCs w:val="20"/>
        </w:rPr>
        <w:t>) dias</w:t>
      </w:r>
      <w:r w:rsidR="00AF11DC" w:rsidRPr="00E90755">
        <w:rPr>
          <w:rStyle w:val="Fontepargpadro2"/>
          <w:rFonts w:ascii="Arial" w:eastAsia="Batang" w:hAnsi="Arial" w:cs="Arial"/>
          <w:sz w:val="20"/>
          <w:szCs w:val="20"/>
        </w:rPr>
        <w:t xml:space="preserve">. </w:t>
      </w:r>
    </w:p>
    <w:p w:rsidR="002C2CCC" w:rsidRPr="00E90755" w:rsidRDefault="002C2CCC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sz w:val="20"/>
          <w:szCs w:val="20"/>
        </w:rPr>
      </w:pPr>
      <w:r w:rsidRPr="00E90755">
        <w:rPr>
          <w:rStyle w:val="Fontepargpadro2"/>
          <w:rFonts w:ascii="Arial" w:eastAsia="Batang" w:hAnsi="Arial" w:cs="Arial"/>
          <w:bCs/>
          <w:sz w:val="20"/>
          <w:szCs w:val="20"/>
          <w:shd w:val="clear" w:color="auto" w:fill="FFFFFF"/>
        </w:rPr>
        <w:t>O Reflexo do Aviso Prévio Indenizado – API – c</w:t>
      </w:r>
      <w:r w:rsidRPr="00E90755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 xml:space="preserve">orresponde à provisão de valores para reembolso à Contratada dos custos proporcionais ao </w:t>
      </w:r>
      <w:r w:rsidR="0068131C">
        <w:rPr>
          <w:rStyle w:val="Fontepargpadro2"/>
          <w:rFonts w:ascii="Arial" w:eastAsia="Batang" w:hAnsi="Arial" w:cs="Arial"/>
          <w:bCs/>
          <w:sz w:val="20"/>
          <w:szCs w:val="20"/>
          <w:shd w:val="clear" w:color="auto" w:fill="FFFFFF"/>
        </w:rPr>
        <w:t>13º salário,</w:t>
      </w:r>
      <w:r w:rsidRPr="00E90755">
        <w:rPr>
          <w:rStyle w:val="Fontepargpadro2"/>
          <w:rFonts w:ascii="Arial" w:eastAsia="Batang" w:hAnsi="Arial" w:cs="Arial"/>
          <w:bCs/>
          <w:sz w:val="20"/>
          <w:szCs w:val="20"/>
          <w:shd w:val="clear" w:color="auto" w:fill="FFFFFF"/>
        </w:rPr>
        <w:t xml:space="preserve"> férias</w:t>
      </w:r>
      <w:r w:rsidR="0068131C">
        <w:rPr>
          <w:rStyle w:val="Fontepargpadro2"/>
          <w:rFonts w:ascii="Arial" w:eastAsia="Batang" w:hAnsi="Arial" w:cs="Arial"/>
          <w:bCs/>
          <w:sz w:val="20"/>
          <w:szCs w:val="20"/>
          <w:shd w:val="clear" w:color="auto" w:fill="FFFFFF"/>
        </w:rPr>
        <w:t xml:space="preserve"> e adicional de férias</w:t>
      </w:r>
      <w:r w:rsidRPr="00E90755">
        <w:rPr>
          <w:rStyle w:val="Fontepargpadro2"/>
          <w:rFonts w:ascii="Arial" w:eastAsia="Batang" w:hAnsi="Arial" w:cs="Arial"/>
          <w:bCs/>
          <w:sz w:val="20"/>
          <w:szCs w:val="20"/>
          <w:shd w:val="clear" w:color="auto" w:fill="FFFFFF"/>
        </w:rPr>
        <w:t xml:space="preserve"> d</w:t>
      </w:r>
      <w:r w:rsidRPr="00E90755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o aviso prévio não trabalhado</w:t>
      </w:r>
      <w:r w:rsidR="003C73B4" w:rsidRPr="00E90755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.</w:t>
      </w:r>
    </w:p>
    <w:p w:rsidR="00172E97" w:rsidRPr="00E90755" w:rsidRDefault="00AF11DC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E90755">
        <w:rPr>
          <w:rStyle w:val="Fontepargpadro2"/>
          <w:rFonts w:ascii="Arial" w:eastAsia="Batang" w:hAnsi="Arial" w:cs="Arial"/>
          <w:sz w:val="20"/>
          <w:szCs w:val="20"/>
        </w:rPr>
        <w:t>Dessa forma, o</w:t>
      </w:r>
      <w:r w:rsidR="004D23F2" w:rsidRPr="00E9075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valor mensal</w:t>
      </w:r>
      <w:r w:rsidRPr="00E9075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para fins de composição dos custos</w:t>
      </w:r>
      <w:r w:rsidR="00172E97" w:rsidRPr="00E9075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 w:rsidR="004D23F2" w:rsidRPr="00E9075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corresponde a 1/12 avos do valor total da remuneração multiplicado pelo índice de </w:t>
      </w:r>
      <w:r w:rsidR="00E26F44" w:rsidRPr="00E90755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5</w:t>
      </w:r>
      <w:r w:rsidR="004D23F2" w:rsidRPr="00E90755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%</w:t>
      </w:r>
      <w:r w:rsidR="001827C5" w:rsidRPr="00E9075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 w:rsidR="00172E97" w:rsidRPr="00E90755">
        <w:rPr>
          <w:rStyle w:val="Fontepargpadro2"/>
          <w:rFonts w:ascii="Arial" w:eastAsia="Batang" w:hAnsi="Arial" w:cs="Arial"/>
          <w:color w:val="000000"/>
          <w:sz w:val="20"/>
          <w:szCs w:val="20"/>
        </w:rPr>
        <w:t>(</w:t>
      </w:r>
      <w:r w:rsidR="001827C5" w:rsidRPr="00E90755">
        <w:rPr>
          <w:rStyle w:val="Fontepargpadro2"/>
          <w:rFonts w:ascii="Arial" w:eastAsia="Batang" w:hAnsi="Arial" w:cs="Arial"/>
          <w:color w:val="000000"/>
          <w:sz w:val="20"/>
          <w:szCs w:val="20"/>
        </w:rPr>
        <w:t>baseado em</w:t>
      </w:r>
      <w:r w:rsidR="008E2F82" w:rsidRPr="00E9075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estudo d</w:t>
      </w:r>
      <w:r w:rsidR="00172E97" w:rsidRPr="00E90755">
        <w:rPr>
          <w:rStyle w:val="Fontepargpadro2"/>
          <w:rFonts w:ascii="Arial" w:eastAsia="Batang" w:hAnsi="Arial" w:cs="Arial"/>
          <w:color w:val="000000"/>
          <w:sz w:val="20"/>
          <w:szCs w:val="20"/>
        </w:rPr>
        <w:t>o Conselho Nacional de Justiça - Resolução 98/2009)</w:t>
      </w:r>
      <w:r w:rsidR="002C2CCC" w:rsidRPr="00E90755">
        <w:rPr>
          <w:rStyle w:val="Fontepargpadro2"/>
          <w:rFonts w:ascii="Arial" w:eastAsia="Batang" w:hAnsi="Arial" w:cs="Arial"/>
          <w:color w:val="000000"/>
          <w:sz w:val="20"/>
          <w:szCs w:val="20"/>
        </w:rPr>
        <w:t>, adicionado aos reflexos do API</w:t>
      </w:r>
      <w:r w:rsidR="00B900C5" w:rsidRPr="00E9075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que são</w:t>
      </w:r>
      <w:r w:rsidR="00BE464A" w:rsidRPr="00E9075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multiplicado</w:t>
      </w:r>
      <w:r w:rsidR="00B900C5" w:rsidRPr="00E90755">
        <w:rPr>
          <w:rStyle w:val="Fontepargpadro2"/>
          <w:rFonts w:ascii="Arial" w:eastAsia="Batang" w:hAnsi="Arial" w:cs="Arial"/>
          <w:color w:val="000000"/>
          <w:sz w:val="20"/>
          <w:szCs w:val="20"/>
        </w:rPr>
        <w:t>s</w:t>
      </w:r>
      <w:r w:rsidR="00BE464A" w:rsidRPr="00E9075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, também, pelo índice de ocorrências (5%) à proporção de 1/12 avos. </w:t>
      </w:r>
    </w:p>
    <w:p w:rsidR="002C2CCC" w:rsidRDefault="00172E97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</w:pP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>Além disso,</w:t>
      </w:r>
      <w:r w:rsidR="002C2CCC"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atendendo ao que dispõe a Lei 12.506/2011, 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foram acrescidos os 3 (três) dias </w:t>
      </w:r>
      <w:r w:rsidRPr="00361E04">
        <w:rPr>
          <w:rStyle w:val="Fontepargpadro2"/>
          <w:rFonts w:ascii="Arial" w:eastAsia="Batang" w:hAnsi="Arial" w:cs="Arial"/>
          <w:bCs/>
          <w:color w:val="000000"/>
          <w:sz w:val="20"/>
          <w:szCs w:val="20"/>
        </w:rPr>
        <w:t>por ano de serviço, multiplicado</w:t>
      </w:r>
      <w:r w:rsidR="00B900C5">
        <w:rPr>
          <w:rStyle w:val="Fontepargpadro2"/>
          <w:rFonts w:ascii="Arial" w:eastAsia="Batang" w:hAnsi="Arial" w:cs="Arial"/>
          <w:bCs/>
          <w:color w:val="000000"/>
          <w:sz w:val="20"/>
          <w:szCs w:val="20"/>
        </w:rPr>
        <w:t>s</w:t>
      </w:r>
      <w:r w:rsidRPr="00361E04">
        <w:rPr>
          <w:rStyle w:val="Fontepargpadro2"/>
          <w:rFonts w:ascii="Arial" w:eastAsia="Batang" w:hAnsi="Arial" w:cs="Arial"/>
          <w:bCs/>
          <w:color w:val="000000"/>
          <w:sz w:val="20"/>
          <w:szCs w:val="20"/>
        </w:rPr>
        <w:t xml:space="preserve"> por 5 (cinco) anos </w:t>
      </w:r>
      <w:r w:rsidR="002C2CCC" w:rsidRPr="00361E04">
        <w:rPr>
          <w:rStyle w:val="Fontepargpadro2"/>
          <w:rFonts w:ascii="Arial" w:eastAsia="Batang" w:hAnsi="Arial" w:cs="Arial"/>
          <w:bCs/>
          <w:color w:val="000000"/>
          <w:sz w:val="20"/>
          <w:szCs w:val="20"/>
        </w:rPr>
        <w:t>(</w:t>
      </w:r>
      <w:r w:rsidRPr="00361E04">
        <w:rPr>
          <w:rStyle w:val="Fontepargpadro2"/>
          <w:rFonts w:ascii="Arial" w:eastAsia="Batang" w:hAnsi="Arial" w:cs="Arial"/>
          <w:bCs/>
          <w:color w:val="000000"/>
          <w:sz w:val="20"/>
          <w:szCs w:val="20"/>
        </w:rPr>
        <w:t xml:space="preserve">prazo máximo </w:t>
      </w:r>
      <w:r w:rsidR="002C2CCC" w:rsidRPr="00361E04">
        <w:rPr>
          <w:rStyle w:val="Fontepargpadro2"/>
          <w:rFonts w:ascii="Arial" w:eastAsia="Batang" w:hAnsi="Arial" w:cs="Arial"/>
          <w:bCs/>
          <w:color w:val="000000"/>
          <w:sz w:val="20"/>
          <w:szCs w:val="20"/>
        </w:rPr>
        <w:t>de</w:t>
      </w:r>
      <w:r w:rsidRPr="00361E04">
        <w:rPr>
          <w:rStyle w:val="Fontepargpadro2"/>
          <w:rFonts w:ascii="Arial" w:eastAsia="Batang" w:hAnsi="Arial" w:cs="Arial"/>
          <w:bCs/>
          <w:color w:val="000000"/>
          <w:sz w:val="20"/>
          <w:szCs w:val="20"/>
        </w:rPr>
        <w:t xml:space="preserve"> prorrogação contratual</w:t>
      </w:r>
      <w:r w:rsidR="002C2CCC" w:rsidRPr="00361E04">
        <w:rPr>
          <w:rStyle w:val="Fontepargpadro2"/>
          <w:rFonts w:ascii="Arial" w:eastAsia="Batang" w:hAnsi="Arial" w:cs="Arial"/>
          <w:bCs/>
          <w:color w:val="000000"/>
          <w:sz w:val="20"/>
          <w:szCs w:val="20"/>
        </w:rPr>
        <w:t>) da seguinte forma: [API/30 x 3 x5]</w:t>
      </w:r>
      <w:r w:rsidRPr="00361E04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.</w:t>
      </w:r>
    </w:p>
    <w:p w:rsidR="00163567" w:rsidRPr="002C2CCC" w:rsidRDefault="002C2CCC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</w:pP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>Portanto, p</w:t>
      </w:r>
      <w:r w:rsidR="00E76193">
        <w:rPr>
          <w:rStyle w:val="Fontepargpadro2"/>
          <w:rFonts w:ascii="Arial" w:eastAsia="Batang" w:hAnsi="Arial" w:cs="Arial"/>
          <w:color w:val="000000"/>
          <w:sz w:val="20"/>
          <w:szCs w:val="20"/>
        </w:rPr>
        <w:t>ara o cálculo dess</w:t>
      </w:r>
      <w:r w:rsidR="004D23F2"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a provisão na planilha de custos tem-se: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[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(1/12x5%</w:t>
      </w:r>
      <w:proofErr w:type="gramStart"/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)</w:t>
      </w:r>
      <w:proofErr w:type="gramEnd"/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+((1+1</w:t>
      </w:r>
      <w:r w:rsidR="0068131C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+1/3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)x1/12)x(5</w:t>
      </w:r>
      <w:r w:rsidR="006322C3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%/12)+</w:t>
      </w:r>
      <w:r w:rsidR="00B62831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[</w:t>
      </w:r>
      <w:r w:rsidR="000A0EF1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(1/12x5%)+((1+1</w:t>
      </w:r>
      <w:r w:rsidR="0068131C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+1/3</w:t>
      </w:r>
      <w:r w:rsidR="000A0EF1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)x1/12)x(5%/12)</w:t>
      </w:r>
      <w:r w:rsidR="00B62831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]</w:t>
      </w:r>
      <w:r w:rsidR="000A0EF1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/30</w:t>
      </w:r>
      <w:r w:rsidR="00424263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="000A0EF1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x</w:t>
      </w:r>
      <w:r w:rsidR="00424263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="000A0EF1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3</w:t>
      </w:r>
      <w:r w:rsidR="00424263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="000A0EF1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x</w:t>
      </w:r>
      <w:r w:rsidR="00424263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="0068131C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5  = 0,75</w:t>
      </w:r>
      <w:r w:rsidR="00170E84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%].</w:t>
      </w:r>
    </w:p>
    <w:p w:rsidR="00BE464A" w:rsidRDefault="00E46E02" w:rsidP="005F6982">
      <w:pPr>
        <w:autoSpaceDE w:val="0"/>
        <w:spacing w:after="100" w:afterAutospacing="1"/>
        <w:jc w:val="both"/>
        <w:rPr>
          <w:rFonts w:ascii="Arial" w:eastAsia="Batang" w:hAnsi="Arial" w:cs="Arial"/>
          <w:b/>
          <w:color w:val="000000"/>
          <w:sz w:val="20"/>
          <w:szCs w:val="20"/>
        </w:rPr>
      </w:pPr>
      <w:r>
        <w:rPr>
          <w:rFonts w:ascii="Arial" w:eastAsia="Batang" w:hAnsi="Arial" w:cs="Arial"/>
          <w:b/>
          <w:color w:val="000000"/>
          <w:sz w:val="20"/>
          <w:szCs w:val="20"/>
        </w:rPr>
        <w:t>R</w:t>
      </w:r>
      <w:r w:rsidR="00170E84" w:rsidRPr="00BE464A">
        <w:rPr>
          <w:rFonts w:ascii="Arial" w:eastAsia="Batang" w:hAnsi="Arial" w:cs="Arial"/>
          <w:b/>
          <w:color w:val="000000"/>
          <w:sz w:val="20"/>
          <w:szCs w:val="20"/>
        </w:rPr>
        <w:t>e</w:t>
      </w:r>
      <w:r w:rsidR="00C730C9">
        <w:rPr>
          <w:rFonts w:ascii="Arial" w:eastAsia="Batang" w:hAnsi="Arial" w:cs="Arial"/>
          <w:b/>
          <w:color w:val="000000"/>
          <w:sz w:val="20"/>
          <w:szCs w:val="20"/>
        </w:rPr>
        <w:t>passe direto</w:t>
      </w:r>
      <w:r w:rsidR="00170E84" w:rsidRPr="00BE464A">
        <w:rPr>
          <w:rFonts w:ascii="Arial" w:eastAsia="Batang" w:hAnsi="Arial" w:cs="Arial"/>
          <w:b/>
          <w:color w:val="000000"/>
          <w:sz w:val="20"/>
          <w:szCs w:val="20"/>
        </w:rPr>
        <w:t xml:space="preserve">. </w:t>
      </w:r>
    </w:p>
    <w:p w:rsidR="00170E84" w:rsidRPr="001C1FA6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B – </w:t>
      </w:r>
      <w:r w:rsidRPr="001C1FA6">
        <w:rPr>
          <w:rFonts w:ascii="Arial" w:eastAsia="Batang" w:hAnsi="Arial" w:cs="Arial"/>
          <w:b/>
          <w:bCs/>
          <w:sz w:val="20"/>
          <w:szCs w:val="20"/>
        </w:rPr>
        <w:t>Incidência do FGTS sobre Aviso Prévio Indenizado e Reflexo do Aviso Prévio Indenizado</w:t>
      </w: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: </w:t>
      </w:r>
      <w:r w:rsidRPr="001C1FA6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Corresponde à provisão de valores para reembolso à Contratada</w:t>
      </w:r>
      <w:r w:rsidR="003B6085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 xml:space="preserve"> apenas</w:t>
      </w:r>
      <w:r w:rsidRPr="001C1FA6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 xml:space="preserve"> do FGTS incidente sobre o </w:t>
      </w:r>
      <w:r w:rsidRPr="001C1FA6">
        <w:rPr>
          <w:rFonts w:ascii="Arial" w:eastAsia="Batang" w:hAnsi="Arial" w:cs="Arial"/>
          <w:bCs/>
          <w:sz w:val="20"/>
          <w:szCs w:val="20"/>
        </w:rPr>
        <w:t>Aviso Prévio Indenizado e Reflexo do Aviso Prévio Indenizado</w:t>
      </w:r>
      <w:r w:rsidRPr="001C1FA6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 xml:space="preserve">. Obtém-se o índice multiplicando-se a alíquota de recolhimento mensal do FGTS (8%) pelo percentual do </w:t>
      </w:r>
      <w:r w:rsidRPr="001C1FA6">
        <w:rPr>
          <w:rFonts w:ascii="Arial" w:eastAsia="Batang" w:hAnsi="Arial" w:cs="Arial"/>
          <w:bCs/>
          <w:sz w:val="20"/>
          <w:szCs w:val="20"/>
        </w:rPr>
        <w:t>Aviso Prévio Indenizado e Reflexo do Aviso Prévio Indenizado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:</w:t>
      </w:r>
    </w:p>
    <w:p w:rsidR="00170E84" w:rsidRPr="001C1FA6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[8,00% x 0,</w:t>
      </w:r>
      <w:r w:rsidR="0068131C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75</w:t>
      </w:r>
      <w:r w:rsidR="006322C3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% = 0,06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%]</w:t>
      </w:r>
      <w:r w:rsidR="00170E84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.</w:t>
      </w:r>
    </w:p>
    <w:p w:rsidR="00170E84" w:rsidRPr="00C92F48" w:rsidRDefault="00E46E02" w:rsidP="00170E84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>
        <w:rPr>
          <w:rFonts w:ascii="Arial" w:eastAsia="Batang" w:hAnsi="Arial" w:cs="Arial"/>
          <w:b/>
          <w:color w:val="000000"/>
          <w:sz w:val="20"/>
          <w:szCs w:val="20"/>
        </w:rPr>
        <w:t>R</w:t>
      </w:r>
      <w:r w:rsidR="00170E84" w:rsidRPr="00C92F48">
        <w:rPr>
          <w:rFonts w:ascii="Arial" w:eastAsia="Batang" w:hAnsi="Arial" w:cs="Arial"/>
          <w:b/>
          <w:color w:val="000000"/>
          <w:sz w:val="20"/>
          <w:szCs w:val="20"/>
        </w:rPr>
        <w:t>e</w:t>
      </w:r>
      <w:r w:rsidR="00FD17DB">
        <w:rPr>
          <w:rFonts w:ascii="Arial" w:eastAsia="Batang" w:hAnsi="Arial" w:cs="Arial"/>
          <w:b/>
          <w:color w:val="000000"/>
          <w:sz w:val="20"/>
          <w:szCs w:val="20"/>
        </w:rPr>
        <w:t>passe direto</w:t>
      </w:r>
      <w:r w:rsidR="00170E84" w:rsidRPr="00C92F48">
        <w:rPr>
          <w:rFonts w:ascii="Arial" w:eastAsia="Batang" w:hAnsi="Arial" w:cs="Arial"/>
          <w:b/>
          <w:color w:val="000000"/>
          <w:sz w:val="20"/>
          <w:szCs w:val="20"/>
        </w:rPr>
        <w:t>.</w:t>
      </w:r>
    </w:p>
    <w:p w:rsidR="000F721F" w:rsidRPr="001C1FA6" w:rsidRDefault="004D23F2" w:rsidP="005F6982">
      <w:pPr>
        <w:pStyle w:val="Standard"/>
        <w:spacing w:after="100" w:afterAutospacing="1"/>
        <w:jc w:val="both"/>
        <w:rPr>
          <w:rFonts w:ascii="Arial" w:eastAsia="Batang" w:hAnsi="Arial" w:cs="Arial"/>
          <w:bCs/>
        </w:rPr>
      </w:pPr>
      <w:r w:rsidRPr="00361E04">
        <w:rPr>
          <w:rStyle w:val="Fontepargpadro2"/>
          <w:rFonts w:ascii="Arial" w:eastAsia="Batang" w:hAnsi="Arial" w:cs="Arial"/>
          <w:b/>
          <w:bCs/>
          <w:color w:val="000000"/>
        </w:rPr>
        <w:t xml:space="preserve">C – </w:t>
      </w:r>
      <w:r w:rsidR="00E46E02" w:rsidRPr="00361E04">
        <w:rPr>
          <w:rStyle w:val="Fontepargpadro2"/>
          <w:rFonts w:ascii="Arial" w:eastAsia="Batang" w:hAnsi="Arial" w:cs="Arial"/>
          <w:b/>
          <w:bCs/>
          <w:color w:val="000000"/>
        </w:rPr>
        <w:t>Multa do FGTS e Contribuição S</w:t>
      </w:r>
      <w:r w:rsidRPr="00361E04">
        <w:rPr>
          <w:rStyle w:val="Fontepargpadro2"/>
          <w:rFonts w:ascii="Arial" w:eastAsia="Batang" w:hAnsi="Arial" w:cs="Arial"/>
          <w:b/>
          <w:bCs/>
          <w:color w:val="000000"/>
        </w:rPr>
        <w:t>ocial do Aviso Prévio Indenizado:</w:t>
      </w:r>
      <w:r w:rsidRPr="00361E04">
        <w:rPr>
          <w:rStyle w:val="Fontepargpadro2"/>
          <w:rFonts w:ascii="Arial" w:eastAsia="Batang" w:hAnsi="Arial" w:cs="Arial"/>
          <w:color w:val="000000"/>
        </w:rPr>
        <w:t xml:space="preserve"> trata-se de indenização por rescis</w:t>
      </w:r>
      <w:r w:rsidR="00E76193" w:rsidRPr="00361E04">
        <w:rPr>
          <w:rStyle w:val="Fontepargpadro2"/>
          <w:rFonts w:ascii="Arial" w:eastAsia="Batang" w:hAnsi="Arial" w:cs="Arial"/>
          <w:color w:val="000000"/>
        </w:rPr>
        <w:t>ão sem justa causa; equivale a 5</w:t>
      </w:r>
      <w:r w:rsidRPr="00361E04">
        <w:rPr>
          <w:rStyle w:val="Fontepargpadro2"/>
          <w:rFonts w:ascii="Arial" w:eastAsia="Batang" w:hAnsi="Arial" w:cs="Arial"/>
          <w:color w:val="000000"/>
        </w:rPr>
        <w:t>0% (</w:t>
      </w:r>
      <w:r w:rsidR="00E76193" w:rsidRPr="00361E04">
        <w:rPr>
          <w:rStyle w:val="Fontepargpadro2"/>
          <w:rFonts w:ascii="Arial" w:eastAsia="Batang" w:hAnsi="Arial" w:cs="Arial"/>
          <w:color w:val="000000"/>
        </w:rPr>
        <w:t>cinquenta</w:t>
      </w:r>
      <w:r w:rsidRPr="00361E04">
        <w:rPr>
          <w:rStyle w:val="Fontepargpadro2"/>
          <w:rFonts w:ascii="Arial" w:eastAsia="Batang" w:hAnsi="Arial" w:cs="Arial"/>
          <w:color w:val="000000"/>
        </w:rPr>
        <w:t xml:space="preserve"> por cento) do valor dos depósitos realizados na conta vinculada do empregado durante a vigência do contrato. Fundamento legal:</w:t>
      </w:r>
      <w:r w:rsidR="00E76193" w:rsidRPr="00361E04">
        <w:rPr>
          <w:rStyle w:val="Fontepargpadro2"/>
          <w:rFonts w:ascii="Arial" w:eastAsia="Batang" w:hAnsi="Arial" w:cs="Arial"/>
          <w:color w:val="000000"/>
        </w:rPr>
        <w:t xml:space="preserve"> art. 18, §1º, da Lei 8.036/90,</w:t>
      </w:r>
      <w:r w:rsidRPr="00361E04">
        <w:rPr>
          <w:rStyle w:val="Fontepargpadro2"/>
          <w:rFonts w:ascii="Arial" w:eastAsia="Batang" w:hAnsi="Arial" w:cs="Arial"/>
          <w:color w:val="000000"/>
        </w:rPr>
        <w:t xml:space="preserve"> Lei nº 9.491/97</w:t>
      </w:r>
      <w:r w:rsidR="00E76193" w:rsidRPr="00361E04">
        <w:rPr>
          <w:rStyle w:val="Fontepargpadro2"/>
          <w:rFonts w:ascii="Arial" w:eastAsia="Batang" w:hAnsi="Arial" w:cs="Arial"/>
          <w:color w:val="000000"/>
        </w:rPr>
        <w:t xml:space="preserve"> e Lei Complementar nº 110/01</w:t>
      </w:r>
      <w:r w:rsidRPr="00361E04">
        <w:rPr>
          <w:rStyle w:val="Fontepargpadro2"/>
          <w:rFonts w:ascii="Arial" w:eastAsia="Batang" w:hAnsi="Arial" w:cs="Arial"/>
          <w:color w:val="000000"/>
        </w:rPr>
        <w:t xml:space="preserve">. O cálculo é feito multiplicando o valor </w:t>
      </w:r>
      <w:r w:rsidR="00C92F48" w:rsidRPr="00361E04">
        <w:rPr>
          <w:rStyle w:val="Fontepargpadro2"/>
          <w:rFonts w:ascii="Arial" w:eastAsia="Batang" w:hAnsi="Arial" w:cs="Arial"/>
          <w:color w:val="000000"/>
        </w:rPr>
        <w:t>do API e seus reflexos</w:t>
      </w:r>
      <w:r w:rsidRPr="00361E04">
        <w:rPr>
          <w:rStyle w:val="Fontepargpadro2"/>
          <w:rFonts w:ascii="Arial" w:eastAsia="Batang" w:hAnsi="Arial" w:cs="Arial"/>
          <w:color w:val="000000"/>
        </w:rPr>
        <w:t xml:space="preserve"> pela alíquota de recolhimento mensal do FGTS (8%) e,</w:t>
      </w:r>
      <w:r w:rsidR="00C92F48" w:rsidRPr="00361E04">
        <w:rPr>
          <w:rStyle w:val="Fontepargpadro2"/>
          <w:rFonts w:ascii="Arial" w:eastAsia="Batang" w:hAnsi="Arial" w:cs="Arial"/>
          <w:color w:val="000000"/>
        </w:rPr>
        <w:t xml:space="preserve"> em seguida, pela porcentagem da</w:t>
      </w:r>
      <w:r w:rsidRPr="00361E04">
        <w:rPr>
          <w:rStyle w:val="Fontepargpadro2"/>
          <w:rFonts w:ascii="Arial" w:eastAsia="Batang" w:hAnsi="Arial" w:cs="Arial"/>
          <w:color w:val="000000"/>
        </w:rPr>
        <w:t xml:space="preserve"> multa sobre o FGTS (40%)</w:t>
      </w:r>
      <w:r w:rsidR="00E46E02" w:rsidRPr="00361E04">
        <w:rPr>
          <w:rStyle w:val="Fontepargpadro2"/>
          <w:rFonts w:ascii="Arial" w:eastAsia="Batang" w:hAnsi="Arial" w:cs="Arial"/>
          <w:color w:val="000000"/>
        </w:rPr>
        <w:t xml:space="preserve"> e Contribuição S</w:t>
      </w:r>
      <w:r w:rsidR="00E76193" w:rsidRPr="00361E04">
        <w:rPr>
          <w:rStyle w:val="Fontepargpadro2"/>
          <w:rFonts w:ascii="Arial" w:eastAsia="Batang" w:hAnsi="Arial" w:cs="Arial"/>
          <w:color w:val="000000"/>
        </w:rPr>
        <w:t>ocial (10%)</w:t>
      </w:r>
      <w:r w:rsidR="000F721F" w:rsidRPr="00361E04">
        <w:rPr>
          <w:rStyle w:val="Fontepargpadro2"/>
          <w:rFonts w:ascii="Arial" w:eastAsia="Batang" w:hAnsi="Arial" w:cs="Arial"/>
          <w:shd w:val="clear" w:color="auto" w:fill="FFFFFF"/>
        </w:rPr>
        <w:t>.</w:t>
      </w:r>
      <w:r w:rsidRPr="00361E04">
        <w:rPr>
          <w:rStyle w:val="Fontepargpadro2"/>
          <w:rFonts w:ascii="Arial" w:eastAsia="Batang" w:hAnsi="Arial" w:cs="Arial"/>
          <w:shd w:val="clear" w:color="auto" w:fill="FFFFFF"/>
        </w:rPr>
        <w:t xml:space="preserve"> </w:t>
      </w:r>
      <w:r w:rsidRPr="00361E04">
        <w:rPr>
          <w:rFonts w:ascii="Arial" w:eastAsia="Batang" w:hAnsi="Arial" w:cs="Arial"/>
          <w:bCs/>
        </w:rPr>
        <w:t>Sendo assim, o cálculo dessa provisão corresponde a:</w:t>
      </w:r>
      <w:r w:rsidRPr="001C1FA6">
        <w:rPr>
          <w:rFonts w:ascii="Arial" w:eastAsia="Batang" w:hAnsi="Arial" w:cs="Arial"/>
          <w:bCs/>
        </w:rPr>
        <w:t xml:space="preserve"> </w:t>
      </w:r>
    </w:p>
    <w:p w:rsidR="00E46E02" w:rsidRDefault="00C92F48" w:rsidP="00F90EC0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sz w:val="20"/>
          <w:szCs w:val="20"/>
        </w:rPr>
      </w:pPr>
      <w:r w:rsidRPr="00C92F48">
        <w:rPr>
          <w:rFonts w:ascii="Arial" w:eastAsia="Batang" w:hAnsi="Arial" w:cs="Arial"/>
          <w:b/>
          <w:bCs/>
          <w:sz w:val="20"/>
          <w:szCs w:val="20"/>
        </w:rPr>
        <w:lastRenderedPageBreak/>
        <w:t>[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(1/12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x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5%</w:t>
      </w:r>
      <w:proofErr w:type="gramStart"/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)</w:t>
      </w:r>
      <w:proofErr w:type="gramEnd"/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+((1+1</w:t>
      </w:r>
      <w:r w:rsidR="0068131C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+1/3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)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x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1/12)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x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(5%/12)+(1/12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x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5%)+((1+1</w:t>
      </w:r>
      <w:r w:rsidR="0068131C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+1/3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)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x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1/12)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x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="00424263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(5%/12)]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/30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x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3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x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5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C92F48">
        <w:rPr>
          <w:rFonts w:ascii="Arial" w:eastAsia="Batang" w:hAnsi="Arial" w:cs="Arial"/>
          <w:b/>
          <w:bCs/>
          <w:sz w:val="20"/>
          <w:szCs w:val="20"/>
        </w:rPr>
        <w:t>x</w:t>
      </w:r>
      <w:r>
        <w:rPr>
          <w:rFonts w:ascii="Arial" w:eastAsia="Batang" w:hAnsi="Arial" w:cs="Arial"/>
          <w:b/>
          <w:bCs/>
          <w:sz w:val="20"/>
          <w:szCs w:val="20"/>
        </w:rPr>
        <w:t xml:space="preserve"> </w:t>
      </w:r>
      <w:r w:rsidRPr="00C92F48">
        <w:rPr>
          <w:rFonts w:ascii="Arial" w:eastAsia="Batang" w:hAnsi="Arial" w:cs="Arial"/>
          <w:b/>
          <w:bCs/>
          <w:sz w:val="20"/>
          <w:szCs w:val="20"/>
        </w:rPr>
        <w:t>8%</w:t>
      </w:r>
      <w:r>
        <w:rPr>
          <w:rFonts w:ascii="Arial" w:eastAsia="Batang" w:hAnsi="Arial" w:cs="Arial"/>
          <w:b/>
          <w:bCs/>
          <w:sz w:val="20"/>
          <w:szCs w:val="20"/>
        </w:rPr>
        <w:t xml:space="preserve"> </w:t>
      </w:r>
      <w:r w:rsidRPr="00C92F48">
        <w:rPr>
          <w:rFonts w:ascii="Arial" w:eastAsia="Batang" w:hAnsi="Arial" w:cs="Arial"/>
          <w:b/>
          <w:bCs/>
          <w:sz w:val="20"/>
          <w:szCs w:val="20"/>
        </w:rPr>
        <w:t>x</w:t>
      </w:r>
      <w:r>
        <w:rPr>
          <w:rFonts w:ascii="Arial" w:eastAsia="Batang" w:hAnsi="Arial" w:cs="Arial"/>
          <w:b/>
          <w:bCs/>
          <w:sz w:val="20"/>
          <w:szCs w:val="20"/>
        </w:rPr>
        <w:t xml:space="preserve"> </w:t>
      </w:r>
      <w:r w:rsidRPr="00C92F48">
        <w:rPr>
          <w:rFonts w:ascii="Arial" w:eastAsia="Batang" w:hAnsi="Arial" w:cs="Arial"/>
          <w:b/>
          <w:bCs/>
          <w:sz w:val="20"/>
          <w:szCs w:val="20"/>
        </w:rPr>
        <w:t>50% = 0,03</w:t>
      </w:r>
      <w:r w:rsidR="004D23F2" w:rsidRPr="00C92F48">
        <w:rPr>
          <w:rFonts w:ascii="Arial" w:eastAsia="Batang" w:hAnsi="Arial" w:cs="Arial"/>
          <w:b/>
          <w:bCs/>
          <w:sz w:val="20"/>
          <w:szCs w:val="20"/>
        </w:rPr>
        <w:t>%]</w:t>
      </w:r>
      <w:r w:rsidR="000F721F" w:rsidRPr="00C92F48">
        <w:rPr>
          <w:rFonts w:ascii="Arial" w:eastAsia="Batang" w:hAnsi="Arial" w:cs="Arial"/>
          <w:b/>
          <w:bCs/>
          <w:sz w:val="20"/>
          <w:szCs w:val="20"/>
        </w:rPr>
        <w:t>.</w:t>
      </w:r>
    </w:p>
    <w:p w:rsidR="00F90EC0" w:rsidRPr="00E46E02" w:rsidRDefault="00E46E02" w:rsidP="00F90EC0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bCs/>
          <w:sz w:val="20"/>
          <w:szCs w:val="20"/>
        </w:rPr>
      </w:pPr>
      <w:r>
        <w:rPr>
          <w:rFonts w:ascii="Arial" w:eastAsia="Batang" w:hAnsi="Arial" w:cs="Arial"/>
          <w:b/>
          <w:bCs/>
          <w:sz w:val="20"/>
          <w:szCs w:val="20"/>
        </w:rPr>
        <w:t>R</w:t>
      </w:r>
      <w:r w:rsidR="00F90EC0" w:rsidRPr="00C92F48">
        <w:rPr>
          <w:rFonts w:ascii="Arial" w:eastAsia="Batang" w:hAnsi="Arial" w:cs="Arial"/>
          <w:b/>
          <w:color w:val="000000"/>
          <w:sz w:val="20"/>
          <w:szCs w:val="20"/>
        </w:rPr>
        <w:t>e</w:t>
      </w:r>
      <w:r w:rsidR="00FD17DB">
        <w:rPr>
          <w:rFonts w:ascii="Arial" w:eastAsia="Batang" w:hAnsi="Arial" w:cs="Arial"/>
          <w:b/>
          <w:color w:val="000000"/>
          <w:sz w:val="20"/>
          <w:szCs w:val="20"/>
        </w:rPr>
        <w:t>passe direto</w:t>
      </w:r>
      <w:r w:rsidR="00C92F48">
        <w:rPr>
          <w:rFonts w:ascii="Arial" w:eastAsia="Batang" w:hAnsi="Arial" w:cs="Arial"/>
          <w:b/>
          <w:color w:val="000000"/>
          <w:sz w:val="20"/>
          <w:szCs w:val="20"/>
        </w:rPr>
        <w:t>.</w:t>
      </w:r>
    </w:p>
    <w:p w:rsidR="00FE7777" w:rsidRPr="00361E04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D – Aviso Prévio Trabalhado - APT: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cor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responde à previsão do custo para pagamento do período em que o empregado poderá ausentar-se do serviço durante o cumprimento de aviso prévio. Fundamento legal: art. 7º, inciso XXI, CF/88, </w:t>
      </w:r>
      <w:proofErr w:type="spellStart"/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arts</w:t>
      </w:r>
      <w:proofErr w:type="spellEnd"/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. 477 e 488 da CLT. 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>O cálculo deste item é feito mediante apuração do custo de 7 (sete) dias de trabalho (7/30 avos da remuneração total), à propo</w:t>
      </w:r>
      <w:r w:rsidR="00DD2D36"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>rção de 5 anos ou 60 meses (prazo máximo de prorrogação contratual)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, multiplicado pelo índice de </w:t>
      </w:r>
      <w:r w:rsidR="00A11BED" w:rsidRPr="00361E04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90</w:t>
      </w:r>
      <w:r w:rsidRPr="00361E04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%</w:t>
      </w:r>
      <w:r w:rsidR="00FE7777" w:rsidRPr="00361E04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 </w:t>
      </w:r>
      <w:r w:rsidR="00DD2D36" w:rsidRPr="00361E04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(</w:t>
      </w:r>
      <w:r w:rsidR="00CF202A"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>baseado em estudo d</w:t>
      </w:r>
      <w:r w:rsidR="00DD2D36"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o Conselho Nacional de Justiça - </w:t>
      </w:r>
      <w:r w:rsidR="00CF202A"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>Resolução 98/2009</w:t>
      </w:r>
      <w:r w:rsidR="00DD2D36"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>)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.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Para o cálculo desta provisão na planilha de custos tem-se: 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[(1/30x7) x 9</w:t>
      </w:r>
      <w:r w:rsidR="00DD2D36"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0%</w:t>
      </w:r>
      <w:r w:rsidR="007D6E78"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/60</w:t>
      </w:r>
      <w:r w:rsidR="00A11BED"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 = </w:t>
      </w:r>
      <w:r w:rsidR="00DD2D36"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0,35</w:t>
      </w: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%]</w:t>
      </w:r>
      <w:r w:rsidR="00FE7777"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.</w:t>
      </w:r>
    </w:p>
    <w:p w:rsidR="00F90EC0" w:rsidRPr="001C1FA6" w:rsidRDefault="00F90EC0" w:rsidP="00F90EC0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  <w:r w:rsidRPr="00DD2D3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Repasse direto.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 </w:t>
      </w:r>
    </w:p>
    <w:p w:rsidR="002C69BB" w:rsidRPr="001C1FA6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E – Incidência submódulo 4.1 sobre APT: 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refere-se à incidência de 36,8%</w:t>
      </w:r>
      <w:r w:rsidR="007D6E78">
        <w:rPr>
          <w:rStyle w:val="Fontepargpadro2"/>
          <w:rFonts w:ascii="Arial" w:eastAsia="Batang" w:hAnsi="Arial" w:cs="Arial"/>
          <w:color w:val="000000"/>
          <w:sz w:val="20"/>
          <w:szCs w:val="20"/>
        </w:rPr>
        <w:t>,</w:t>
      </w:r>
      <w:r w:rsidR="002C69BB"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correspondente ao percentual de encargos previdenciários e FGTS, sobre o valor obtido no item D do submódulo 4.4. Para o cálculo desta provisão na planilha de custos tem-se: 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[36,80% x </w:t>
      </w:r>
      <w:r w:rsidR="00C92B54"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0,35</w:t>
      </w: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% = 0,</w:t>
      </w:r>
      <w:r w:rsidR="00C92B54"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13</w:t>
      </w: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%]</w:t>
      </w:r>
      <w:r w:rsidR="002C69BB"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.</w:t>
      </w:r>
    </w:p>
    <w:p w:rsidR="00F90EC0" w:rsidRPr="001C1FA6" w:rsidRDefault="00F90EC0" w:rsidP="00F90EC0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  <w:r w:rsidRPr="005C0471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Repasse direto. </w:t>
      </w:r>
    </w:p>
    <w:p w:rsidR="00470BFC" w:rsidRPr="00361E04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F –</w:t>
      </w:r>
      <w:r w:rsidR="00E46E02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 Multa do FGTS e Contribuição S</w:t>
      </w: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ocial do Aviso Prévio Trabalhado: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>o cálculo é feito multiplicando o valor da remuneração total</w:t>
      </w:r>
      <w:r w:rsidR="00ED479B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e seus reflexos (13º,</w:t>
      </w:r>
      <w:r w:rsidR="002D4E62"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férias</w:t>
      </w:r>
      <w:r w:rsidR="00ED479B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e adicional de férias</w:t>
      </w:r>
      <w:r w:rsidR="002D4E62"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>)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pela alíquota de recolhimento mensal do FGTS (8%) e,</w:t>
      </w:r>
      <w:r w:rsidR="00E46E02"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em seguida, pela porcentagem da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multa sobre o FGTS (40%)</w:t>
      </w:r>
      <w:r w:rsidR="00E46E02"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e Contribuição Social</w:t>
      </w:r>
      <w:r w:rsidR="00ED479B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(10%)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e, por fim, pela porcentagem do total de empregados dispensad</w:t>
      </w:r>
      <w:r w:rsidR="00C35875" w:rsidRPr="00361E04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os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sem just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a causa e que cumprem aviso prévio, o que corresponde a </w:t>
      </w:r>
      <w:r w:rsidR="00A11BED"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>90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%, de acordo com </w:t>
      </w:r>
      <w:r w:rsidR="00470BFC"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>estudo do Conselho Nacional de Justiça (Resolução 98/2009)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. Para o cálculo desta provisão na planilha de custos tem-se: </w:t>
      </w:r>
    </w:p>
    <w:p w:rsidR="004D23F2" w:rsidRPr="00361E04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[0,5</w:t>
      </w:r>
      <w:r w:rsidR="00DA20E3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 </w:t>
      </w: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x</w:t>
      </w:r>
      <w:r w:rsidR="00DA20E3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 </w:t>
      </w: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0,08</w:t>
      </w:r>
      <w:r w:rsidR="00DA20E3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 </w:t>
      </w: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x</w:t>
      </w:r>
      <w:r w:rsidR="00DA20E3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 </w:t>
      </w: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0,</w:t>
      </w:r>
      <w:r w:rsidR="00A11BED"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90</w:t>
      </w:r>
      <w:r w:rsidR="00DA20E3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 </w:t>
      </w: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x</w:t>
      </w:r>
      <w:r w:rsidR="00DA20E3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 </w:t>
      </w: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(1+1/12+1/12</w:t>
      </w:r>
      <w:r w:rsidR="0068131C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+1/3/12</w:t>
      </w: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) = </w:t>
      </w:r>
      <w:r w:rsidR="0068131C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4,3</w:t>
      </w:r>
      <w:r w:rsidR="00A11BED"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0</w:t>
      </w: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%]</w:t>
      </w:r>
      <w:r w:rsidR="00470BFC"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>.</w:t>
      </w:r>
    </w:p>
    <w:p w:rsidR="002D4E62" w:rsidRPr="001C1FA6" w:rsidRDefault="00E46E02" w:rsidP="002D4E62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</w:pP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Conta Vinculada</w:t>
      </w:r>
      <w:r w:rsidR="002D4E62"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. </w:t>
      </w:r>
    </w:p>
    <w:p w:rsidR="007A711A" w:rsidRPr="00E46E02" w:rsidRDefault="004D23F2" w:rsidP="005F6982">
      <w:pPr>
        <w:pStyle w:val="Standard"/>
        <w:spacing w:after="100" w:afterAutospacing="1"/>
        <w:jc w:val="both"/>
        <w:rPr>
          <w:rStyle w:val="Fontepargpadro2"/>
          <w:rFonts w:ascii="Arial" w:eastAsia="Batang" w:hAnsi="Arial" w:cs="Arial"/>
          <w:shd w:val="clear" w:color="auto" w:fill="FFFFFF"/>
        </w:rPr>
      </w:pPr>
      <w:r w:rsidRPr="001C1FA6">
        <w:rPr>
          <w:rStyle w:val="Fontepargpadro2"/>
          <w:rFonts w:ascii="Arial" w:eastAsia="Batang" w:hAnsi="Arial" w:cs="Arial"/>
          <w:b/>
          <w:shd w:val="clear" w:color="auto" w:fill="FFFFFF"/>
        </w:rPr>
        <w:t>G – Indenização Adicional (Art. 9º da Lei nº 7.238/84):</w:t>
      </w:r>
      <w:r w:rsidRPr="001C1FA6">
        <w:rPr>
          <w:rFonts w:ascii="Arial" w:eastAsia="Batang" w:hAnsi="Arial" w:cs="Arial"/>
        </w:rPr>
        <w:t xml:space="preserve"> Corresponde à indenização devida ao </w:t>
      </w:r>
      <w:r w:rsidR="00617611" w:rsidRPr="001C1FA6">
        <w:rPr>
          <w:rFonts w:ascii="Arial" w:eastAsia="Batang" w:hAnsi="Arial" w:cs="Arial"/>
        </w:rPr>
        <w:t>funcionário</w:t>
      </w:r>
      <w:r w:rsidRPr="001C1FA6">
        <w:rPr>
          <w:rFonts w:ascii="Arial" w:eastAsia="Batang" w:hAnsi="Arial" w:cs="Arial"/>
        </w:rPr>
        <w:t xml:space="preserve"> dispensado, sem justa causa, no período de 30 (trinta) dias que antecede a data de sua correção salarial. A indenização adicional é equivalente a um salário mensal, seja ele optante ou não pelo Fundo de Garantia do Tempo de Serviço - FGTS. Fundamento Legal: </w:t>
      </w:r>
      <w:r w:rsidRPr="001C1FA6">
        <w:rPr>
          <w:rStyle w:val="Fontepargpadro2"/>
          <w:rFonts w:ascii="Arial" w:eastAsia="Batang" w:hAnsi="Arial" w:cs="Arial"/>
          <w:shd w:val="clear" w:color="auto" w:fill="FFFFFF"/>
        </w:rPr>
        <w:t>Art. 9º da Lei nº 7.238 de 1984. O índice de oco</w:t>
      </w:r>
      <w:r w:rsidR="00E46E02">
        <w:rPr>
          <w:rStyle w:val="Fontepargpadro2"/>
          <w:rFonts w:ascii="Arial" w:eastAsia="Batang" w:hAnsi="Arial" w:cs="Arial"/>
          <w:shd w:val="clear" w:color="auto" w:fill="FFFFFF"/>
        </w:rPr>
        <w:t xml:space="preserve">rrência de pessoas demitidas nessa situação </w:t>
      </w:r>
      <w:r w:rsidRPr="001C1FA6">
        <w:rPr>
          <w:rStyle w:val="Fontepargpadro2"/>
          <w:rFonts w:ascii="Arial" w:eastAsia="Batang" w:hAnsi="Arial" w:cs="Arial"/>
          <w:shd w:val="clear" w:color="auto" w:fill="FFFFFF"/>
        </w:rPr>
        <w:t xml:space="preserve">e que receberiam a referida multa chega a </w:t>
      </w:r>
      <w:r w:rsidR="00341966" w:rsidRPr="0011414B">
        <w:rPr>
          <w:rStyle w:val="Fontepargpadro2"/>
          <w:rFonts w:ascii="Arial" w:eastAsia="Batang" w:hAnsi="Arial" w:cs="Arial"/>
          <w:shd w:val="clear" w:color="auto" w:fill="FFFFFF"/>
        </w:rPr>
        <w:t>2</w:t>
      </w:r>
      <w:r w:rsidRPr="0011414B">
        <w:rPr>
          <w:rStyle w:val="Fontepargpadro2"/>
          <w:rFonts w:ascii="Arial" w:eastAsia="Batang" w:hAnsi="Arial" w:cs="Arial"/>
          <w:shd w:val="clear" w:color="auto" w:fill="FFFFFF"/>
        </w:rPr>
        <w:t xml:space="preserve">%, baseado em </w:t>
      </w:r>
      <w:r w:rsidR="00341966" w:rsidRPr="0011414B">
        <w:rPr>
          <w:rStyle w:val="Fontepargpadro2"/>
          <w:rFonts w:ascii="Arial" w:eastAsia="Batang" w:hAnsi="Arial" w:cs="Arial"/>
          <w:color w:val="000000"/>
        </w:rPr>
        <w:t>estudo do Conselho Nacional de Justiça</w:t>
      </w:r>
      <w:r w:rsidRPr="0011414B">
        <w:rPr>
          <w:rStyle w:val="Fontepargpadro2"/>
          <w:rFonts w:ascii="Arial" w:eastAsia="Batang" w:hAnsi="Arial" w:cs="Arial"/>
          <w:shd w:val="clear" w:color="auto" w:fill="FFFFFF"/>
        </w:rPr>
        <w:t xml:space="preserve">. O valor dessa verba é realizado a partir da multiplicação de um salário pelo índice de </w:t>
      </w:r>
      <w:r w:rsidR="00341966" w:rsidRPr="0011414B">
        <w:rPr>
          <w:rStyle w:val="Fontepargpadro2"/>
          <w:rFonts w:ascii="Arial" w:eastAsia="Batang" w:hAnsi="Arial" w:cs="Arial"/>
          <w:shd w:val="clear" w:color="auto" w:fill="FFFFFF"/>
        </w:rPr>
        <w:t>2</w:t>
      </w:r>
      <w:r w:rsidRPr="0011414B">
        <w:rPr>
          <w:rStyle w:val="Fontepargpadro2"/>
          <w:rFonts w:ascii="Arial" w:eastAsia="Batang" w:hAnsi="Arial" w:cs="Arial"/>
          <w:shd w:val="clear" w:color="auto" w:fill="FFFFFF"/>
        </w:rPr>
        <w:t>% dividido em 12 meses. Para o cálculo desta pr</w:t>
      </w:r>
      <w:r w:rsidRPr="001C1FA6">
        <w:rPr>
          <w:rStyle w:val="Fontepargpadro2"/>
          <w:rFonts w:ascii="Arial" w:eastAsia="Batang" w:hAnsi="Arial" w:cs="Arial"/>
          <w:shd w:val="clear" w:color="auto" w:fill="FFFFFF"/>
        </w:rPr>
        <w:t>ovisão tem-se</w:t>
      </w:r>
      <w:r w:rsidRPr="00E46E02">
        <w:rPr>
          <w:rStyle w:val="Fontepargpadro2"/>
          <w:rFonts w:ascii="Arial" w:eastAsia="Batang" w:hAnsi="Arial" w:cs="Arial"/>
          <w:shd w:val="clear" w:color="auto" w:fill="FFFFFF"/>
        </w:rPr>
        <w:t>:</w:t>
      </w:r>
    </w:p>
    <w:p w:rsidR="004D23F2" w:rsidRPr="001C1FA6" w:rsidRDefault="004D23F2" w:rsidP="005F6982">
      <w:pPr>
        <w:pStyle w:val="Standard"/>
        <w:spacing w:after="100" w:afterAutospacing="1"/>
        <w:jc w:val="both"/>
        <w:rPr>
          <w:rStyle w:val="Fontepargpadro2"/>
          <w:rFonts w:ascii="Arial" w:eastAsia="Batang" w:hAnsi="Arial" w:cs="Arial"/>
          <w:shd w:val="clear" w:color="auto" w:fill="FFFFFF"/>
        </w:rPr>
      </w:pPr>
      <w:r w:rsidRPr="00E46E02">
        <w:rPr>
          <w:rStyle w:val="Fontepargpadro2"/>
          <w:rFonts w:ascii="Arial" w:eastAsia="Batang" w:hAnsi="Arial" w:cs="Arial"/>
          <w:shd w:val="clear" w:color="auto" w:fill="FFFFFF"/>
        </w:rPr>
        <w:t xml:space="preserve"> </w:t>
      </w:r>
      <w:r w:rsidR="00402452" w:rsidRPr="00E46E02">
        <w:rPr>
          <w:rStyle w:val="Fontepargpadro2"/>
          <w:rFonts w:ascii="Arial" w:eastAsia="Batang" w:hAnsi="Arial" w:cs="Arial"/>
          <w:b/>
          <w:shd w:val="clear" w:color="auto" w:fill="FFFFFF"/>
        </w:rPr>
        <w:t>[(1</w:t>
      </w:r>
      <w:r w:rsidR="00E46E02" w:rsidRPr="00E46E02">
        <w:rPr>
          <w:rStyle w:val="Fontepargpadro2"/>
          <w:rFonts w:ascii="Arial" w:eastAsia="Batang" w:hAnsi="Arial" w:cs="Arial"/>
          <w:b/>
          <w:shd w:val="clear" w:color="auto" w:fill="FFFFFF"/>
        </w:rPr>
        <w:t xml:space="preserve"> </w:t>
      </w:r>
      <w:r w:rsidR="00402452" w:rsidRPr="00E46E02">
        <w:rPr>
          <w:rStyle w:val="Fontepargpadro2"/>
          <w:rFonts w:ascii="Arial" w:eastAsia="Batang" w:hAnsi="Arial" w:cs="Arial"/>
          <w:b/>
          <w:shd w:val="clear" w:color="auto" w:fill="FFFFFF"/>
        </w:rPr>
        <w:t>x</w:t>
      </w:r>
      <w:r w:rsidR="00E46E02" w:rsidRPr="00E46E02">
        <w:rPr>
          <w:rStyle w:val="Fontepargpadro2"/>
          <w:rFonts w:ascii="Arial" w:eastAsia="Batang" w:hAnsi="Arial" w:cs="Arial"/>
          <w:b/>
          <w:shd w:val="clear" w:color="auto" w:fill="FFFFFF"/>
        </w:rPr>
        <w:t xml:space="preserve"> </w:t>
      </w:r>
      <w:r w:rsidR="00402452" w:rsidRPr="00E46E02">
        <w:rPr>
          <w:rStyle w:val="Fontepargpadro2"/>
          <w:rFonts w:ascii="Arial" w:eastAsia="Batang" w:hAnsi="Arial" w:cs="Arial"/>
          <w:b/>
          <w:shd w:val="clear" w:color="auto" w:fill="FFFFFF"/>
        </w:rPr>
        <w:t>2</w:t>
      </w:r>
      <w:r w:rsidR="00341966" w:rsidRPr="00E46E02">
        <w:rPr>
          <w:rStyle w:val="Fontepargpadro2"/>
          <w:rFonts w:ascii="Arial" w:eastAsia="Batang" w:hAnsi="Arial" w:cs="Arial"/>
          <w:b/>
          <w:shd w:val="clear" w:color="auto" w:fill="FFFFFF"/>
        </w:rPr>
        <w:t>%)</w:t>
      </w:r>
      <w:r w:rsidR="00E46E02" w:rsidRPr="00E46E02">
        <w:rPr>
          <w:rStyle w:val="Fontepargpadro2"/>
          <w:rFonts w:ascii="Arial" w:eastAsia="Batang" w:hAnsi="Arial" w:cs="Arial"/>
          <w:b/>
          <w:shd w:val="clear" w:color="auto" w:fill="FFFFFF"/>
        </w:rPr>
        <w:t xml:space="preserve"> </w:t>
      </w:r>
      <w:r w:rsidR="00341966" w:rsidRPr="00E46E02">
        <w:rPr>
          <w:rStyle w:val="Fontepargpadro2"/>
          <w:rFonts w:ascii="Arial" w:eastAsia="Batang" w:hAnsi="Arial" w:cs="Arial"/>
          <w:b/>
          <w:shd w:val="clear" w:color="auto" w:fill="FFFFFF"/>
        </w:rPr>
        <w:t>/</w:t>
      </w:r>
      <w:r w:rsidR="00E46E02" w:rsidRPr="00E46E02">
        <w:rPr>
          <w:rStyle w:val="Fontepargpadro2"/>
          <w:rFonts w:ascii="Arial" w:eastAsia="Batang" w:hAnsi="Arial" w:cs="Arial"/>
          <w:b/>
          <w:shd w:val="clear" w:color="auto" w:fill="FFFFFF"/>
        </w:rPr>
        <w:t xml:space="preserve"> </w:t>
      </w:r>
      <w:r w:rsidR="00341966" w:rsidRPr="00E46E02">
        <w:rPr>
          <w:rStyle w:val="Fontepargpadro2"/>
          <w:rFonts w:ascii="Arial" w:eastAsia="Batang" w:hAnsi="Arial" w:cs="Arial"/>
          <w:b/>
          <w:shd w:val="clear" w:color="auto" w:fill="FFFFFF"/>
        </w:rPr>
        <w:t>12 = 0,17</w:t>
      </w:r>
      <w:r w:rsidRPr="00E46E02">
        <w:rPr>
          <w:rStyle w:val="Fontepargpadro2"/>
          <w:rFonts w:ascii="Arial" w:eastAsia="Batang" w:hAnsi="Arial" w:cs="Arial"/>
          <w:b/>
          <w:shd w:val="clear" w:color="auto" w:fill="FFFFFF"/>
        </w:rPr>
        <w:t>%]</w:t>
      </w:r>
      <w:r w:rsidR="00341966" w:rsidRPr="00E46E02">
        <w:rPr>
          <w:rStyle w:val="Fontepargpadro2"/>
          <w:rFonts w:ascii="Arial" w:eastAsia="Batang" w:hAnsi="Arial" w:cs="Arial"/>
          <w:b/>
          <w:shd w:val="clear" w:color="auto" w:fill="FFFFFF"/>
        </w:rPr>
        <w:t>.</w:t>
      </w:r>
    </w:p>
    <w:p w:rsidR="00E46E02" w:rsidRDefault="00E46E02" w:rsidP="005F6982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</w:rPr>
      </w:pPr>
      <w:r>
        <w:rPr>
          <w:rFonts w:ascii="Arial" w:eastAsia="Batang" w:hAnsi="Arial" w:cs="Arial"/>
          <w:b/>
          <w:bCs/>
          <w:color w:val="000000"/>
          <w:sz w:val="20"/>
          <w:szCs w:val="20"/>
        </w:rPr>
        <w:t>Re</w:t>
      </w:r>
      <w:r w:rsidR="00FD17DB">
        <w:rPr>
          <w:rFonts w:ascii="Arial" w:eastAsia="Batang" w:hAnsi="Arial" w:cs="Arial"/>
          <w:b/>
          <w:bCs/>
          <w:color w:val="000000"/>
          <w:sz w:val="20"/>
          <w:szCs w:val="20"/>
        </w:rPr>
        <w:t>passe direto</w:t>
      </w:r>
      <w:r>
        <w:rPr>
          <w:rFonts w:ascii="Arial" w:eastAsia="Batang" w:hAnsi="Arial" w:cs="Arial"/>
          <w:b/>
          <w:bCs/>
          <w:color w:val="000000"/>
          <w:sz w:val="20"/>
          <w:szCs w:val="20"/>
        </w:rPr>
        <w:t>.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</w:rPr>
      </w:pPr>
      <w:proofErr w:type="gramStart"/>
      <w:r w:rsidRPr="001C1FA6">
        <w:rPr>
          <w:rFonts w:ascii="Arial" w:eastAsia="Batang" w:hAnsi="Arial" w:cs="Arial"/>
          <w:b/>
          <w:bCs/>
          <w:color w:val="000000"/>
          <w:sz w:val="20"/>
          <w:szCs w:val="20"/>
        </w:rPr>
        <w:t>4.5 – Composição</w:t>
      </w:r>
      <w:proofErr w:type="gramEnd"/>
      <w:r w:rsidRPr="001C1FA6">
        <w:rPr>
          <w:rFonts w:ascii="Arial" w:eastAsia="Batang" w:hAnsi="Arial" w:cs="Arial"/>
          <w:b/>
          <w:bCs/>
          <w:color w:val="000000"/>
          <w:sz w:val="20"/>
          <w:szCs w:val="20"/>
        </w:rPr>
        <w:t xml:space="preserve"> do Custo de Reposição do Profissional Ausente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 xml:space="preserve">Os percentuais a serem aplicados nos itens deste submódulo foram obtidos com base em diferentes fórmulas de cálculo, fundamentadas em índices estatísticos.  </w:t>
      </w:r>
    </w:p>
    <w:p w:rsidR="004D23F2" w:rsidRPr="001C1FA6" w:rsidRDefault="00184F26" w:rsidP="005F698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>Salienta-se</w:t>
      </w:r>
      <w:r w:rsidR="004D23F2" w:rsidRPr="001C1FA6">
        <w:rPr>
          <w:rFonts w:ascii="Arial" w:eastAsia="Batang" w:hAnsi="Arial" w:cs="Arial"/>
          <w:color w:val="000000"/>
          <w:sz w:val="20"/>
          <w:szCs w:val="20"/>
        </w:rPr>
        <w:t xml:space="preserve"> que os itens dispostos neste submódulo visam contemplar as ausências de empregados ou são referentes a pagamento de direitos trabalhistas.</w:t>
      </w:r>
    </w:p>
    <w:p w:rsidR="008A2A6D" w:rsidRPr="001C1FA6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lastRenderedPageBreak/>
        <w:t xml:space="preserve">A – Férias: 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corresponde ao montante destinado ao pagamento da remuneração de empregado em gozo de férias que deverá ser substituído por outro profissional no período de sua ausência. O valor mensal corresponde a 1/12 avos da remuneração total. Para o cálculo desta provisão na planilha de custos tem-se:</w:t>
      </w:r>
    </w:p>
    <w:p w:rsidR="004D23F2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[1/12 = 8,33%]</w:t>
      </w:r>
      <w:r w:rsidR="008A2A6D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.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</w:p>
    <w:p w:rsidR="00D11BDA" w:rsidRPr="00D11BDA" w:rsidRDefault="00D11BDA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D11BDA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Conta vinculada.</w:t>
      </w:r>
    </w:p>
    <w:p w:rsidR="00CA60E0" w:rsidRPr="001C1FA6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B – Ausência por Doença: 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corresponde ao custo mensal com substitutos devido </w:t>
      </w:r>
      <w:proofErr w:type="gramStart"/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a</w:t>
      </w:r>
      <w:proofErr w:type="gramEnd"/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faltas de empregados por motivo de doença. Apura-se o custo diário do empregado (1/30 avos da remuneração total), à proporção de 1/12 avos por cada mês 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de 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vigência do contrato, e multiplica-se o resultado por </w:t>
      </w:r>
      <w:r w:rsidR="00106870" w:rsidRPr="00BE2E93">
        <w:rPr>
          <w:rStyle w:val="Fontepargpadro2"/>
          <w:rFonts w:ascii="Arial" w:eastAsia="Batang" w:hAnsi="Arial" w:cs="Arial"/>
          <w:bCs/>
          <w:color w:val="000000"/>
          <w:sz w:val="20"/>
          <w:szCs w:val="20"/>
        </w:rPr>
        <w:t>5</w:t>
      </w:r>
      <w:r w:rsidR="00106870" w:rsidRPr="00BE2E93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que corresponde à média de faltas anuais de cada trabalhador, baseado em Acórdão do TCU (1904/07)</w:t>
      </w:r>
      <w:r w:rsidR="00CA60E0" w:rsidRPr="00BE2E93">
        <w:rPr>
          <w:rStyle w:val="Fontepargpadro2"/>
          <w:rFonts w:ascii="Arial" w:eastAsia="Batang" w:hAnsi="Arial" w:cs="Arial"/>
          <w:color w:val="000000"/>
          <w:sz w:val="20"/>
          <w:szCs w:val="20"/>
        </w:rPr>
        <w:t>, fundamentado em dados do IBGE</w:t>
      </w:r>
      <w:r w:rsidRPr="00BE2E93">
        <w:rPr>
          <w:rStyle w:val="Fontepargpadro2"/>
          <w:rFonts w:ascii="Arial" w:eastAsia="Batang" w:hAnsi="Arial" w:cs="Arial"/>
          <w:color w:val="000000"/>
          <w:sz w:val="20"/>
          <w:szCs w:val="20"/>
        </w:rPr>
        <w:t>. Para o cálculo desta provisão na planilha de custos tem-se: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</w:p>
    <w:p w:rsidR="004D23F2" w:rsidRPr="001C1FA6" w:rsidRDefault="00CA60E0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[(1/30)x5</w:t>
      </w:r>
      <w:r w:rsidR="004D23F2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/12 = 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1,39</w:t>
      </w:r>
      <w:r w:rsidR="004D23F2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%]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.</w:t>
      </w:r>
    </w:p>
    <w:p w:rsidR="004A69A7" w:rsidRPr="001C1FA6" w:rsidRDefault="004A69A7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BE2E93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Repasse direto.</w:t>
      </w:r>
    </w:p>
    <w:p w:rsidR="00106870" w:rsidRPr="001C1FA6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C – Licença-paternidade e Ausências Legais: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A licença paternidade corresponde aos custos com substituto de empregado em gozo de licença-paternidade</w:t>
      </w:r>
      <w:r w:rsidR="00106870"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e consiste na ausência durante 5 (cinco) dias corridos iniciados no dia do nascimento do filho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. Fundamento legal: art. 7º, inciso XIX, e art. 10, §1º, da ADCT, ambos da CF/88. </w:t>
      </w:r>
      <w:r w:rsidR="00106870"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Para fins de composição dos custos utilizou-se a divisão das ausências por 30 dias, para um período de 12 meses, multiplicado pela remuneração e pelo </w:t>
      </w:r>
      <w:r w:rsidR="00106870" w:rsidRPr="00BE2E93">
        <w:rPr>
          <w:rStyle w:val="Fontepargpadro2"/>
          <w:rFonts w:ascii="Arial" w:eastAsia="Batang" w:hAnsi="Arial" w:cs="Arial"/>
          <w:color w:val="000000"/>
          <w:sz w:val="20"/>
          <w:szCs w:val="20"/>
        </w:rPr>
        <w:t>índice de 1,5% que se refere à média de trabalhadores que são pais durante o ano, baseado em Acórdão do TCU (1904/07) fundamentado em estudo do IBGE.</w:t>
      </w:r>
    </w:p>
    <w:p w:rsidR="004A69A7" w:rsidRPr="001C1FA6" w:rsidRDefault="00AD553C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>
        <w:rPr>
          <w:rStyle w:val="Fontepargpadro2"/>
          <w:rFonts w:ascii="Arial" w:eastAsia="Batang" w:hAnsi="Arial" w:cs="Arial"/>
          <w:bCs/>
          <w:color w:val="000000"/>
          <w:sz w:val="20"/>
          <w:szCs w:val="20"/>
        </w:rPr>
        <w:t>Já as a</w:t>
      </w:r>
      <w:r w:rsidR="004D23F2" w:rsidRPr="001C1FA6">
        <w:rPr>
          <w:rStyle w:val="Fontepargpadro2"/>
          <w:rFonts w:ascii="Arial" w:eastAsia="Batang" w:hAnsi="Arial" w:cs="Arial"/>
          <w:bCs/>
          <w:color w:val="000000"/>
          <w:sz w:val="20"/>
          <w:szCs w:val="20"/>
        </w:rPr>
        <w:t>usências legais</w:t>
      </w:r>
      <w:r w:rsidR="004D23F2"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correspondem aos custos com substituto de empregado ausente por evento justificado em lei. Fundamento legal: </w:t>
      </w:r>
      <w:proofErr w:type="spellStart"/>
      <w:r w:rsidR="004D23F2"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arts</w:t>
      </w:r>
      <w:proofErr w:type="spellEnd"/>
      <w:r w:rsidR="004D23F2"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. 473 e 822 da CLT. Apura-se o custo diário da </w:t>
      </w:r>
      <w:r w:rsidR="004D23F2" w:rsidRPr="00BE2E93">
        <w:rPr>
          <w:rStyle w:val="Fontepargpadro2"/>
          <w:rFonts w:ascii="Arial" w:eastAsia="Batang" w:hAnsi="Arial" w:cs="Arial"/>
          <w:color w:val="000000"/>
          <w:sz w:val="20"/>
          <w:szCs w:val="20"/>
        </w:rPr>
        <w:t>remuneração do empregado (1/30 avos da remuneração total), à proporção de 1/12 avos por cada mês de vigência do contrato, e multiplica-se o resultado pela quantidade médi</w:t>
      </w:r>
      <w:r w:rsidR="00EE1DB5" w:rsidRPr="00BE2E93">
        <w:rPr>
          <w:rStyle w:val="Fontepargpadro2"/>
          <w:rFonts w:ascii="Arial" w:eastAsia="Batang" w:hAnsi="Arial" w:cs="Arial"/>
          <w:color w:val="000000"/>
          <w:sz w:val="20"/>
          <w:szCs w:val="20"/>
        </w:rPr>
        <w:t>a de faltas anuais. Conforme</w:t>
      </w:r>
      <w:r w:rsidR="004D23F2" w:rsidRPr="00BE2E93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dados estatísticos, </w:t>
      </w:r>
      <w:r w:rsidR="00EE1DB5" w:rsidRPr="00BE2E93">
        <w:rPr>
          <w:rStyle w:val="Fontepargpadro2"/>
          <w:rFonts w:ascii="Arial" w:eastAsia="Batang" w:hAnsi="Arial" w:cs="Arial"/>
          <w:color w:val="000000"/>
          <w:sz w:val="20"/>
          <w:szCs w:val="20"/>
        </w:rPr>
        <w:t>fundamentados no Acórdão do TCU (1753/2008), e baseados em estudos do Ministério da Previdência</w:t>
      </w:r>
      <w:r w:rsidR="004D23F2" w:rsidRPr="00BE2E93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, </w:t>
      </w:r>
      <w:r w:rsidRPr="00BE2E93">
        <w:rPr>
          <w:rStyle w:val="Fontepargpadro2"/>
          <w:rFonts w:ascii="Arial" w:eastAsia="Batang" w:hAnsi="Arial" w:cs="Arial"/>
          <w:color w:val="000000"/>
          <w:sz w:val="20"/>
          <w:szCs w:val="20"/>
        </w:rPr>
        <w:t>a quantidade média de faltas anuais</w:t>
      </w:r>
      <w:r w:rsidR="004D23F2" w:rsidRPr="00BE2E93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é de </w:t>
      </w:r>
      <w:r w:rsidR="00EE1DB5" w:rsidRPr="00BE2E93">
        <w:rPr>
          <w:rStyle w:val="Fontepargpadro2"/>
          <w:rFonts w:ascii="Arial" w:eastAsia="Batang" w:hAnsi="Arial" w:cs="Arial"/>
          <w:color w:val="000000"/>
          <w:sz w:val="20"/>
          <w:szCs w:val="20"/>
        </w:rPr>
        <w:t>2,96</w:t>
      </w:r>
      <w:r w:rsidRPr="00BE2E93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dias</w:t>
      </w:r>
      <w:r w:rsidR="004D23F2" w:rsidRPr="00BE2E93">
        <w:rPr>
          <w:rStyle w:val="Fontepargpadro2"/>
          <w:rFonts w:ascii="Arial" w:eastAsia="Batang" w:hAnsi="Arial" w:cs="Arial"/>
          <w:color w:val="000000"/>
          <w:sz w:val="20"/>
          <w:szCs w:val="20"/>
        </w:rPr>
        <w:t>.</w:t>
      </w:r>
      <w:r w:rsidR="004D23F2"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</w:p>
    <w:p w:rsidR="00EE1DB5" w:rsidRPr="001C1FA6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Para o cálculo desta provisão na planilha de custos tem-se:</w:t>
      </w:r>
    </w:p>
    <w:p w:rsidR="00D30F79" w:rsidRPr="001C1FA6" w:rsidRDefault="00EE1DB5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[</w:t>
      </w:r>
      <w:r w:rsidR="004A69A7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(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5/30/12x1,5%</w:t>
      </w:r>
      <w:proofErr w:type="gramStart"/>
      <w:r w:rsidR="004A69A7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)</w:t>
      </w:r>
      <w:proofErr w:type="gramEnd"/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+</w:t>
      </w:r>
      <w:r w:rsidR="004A69A7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(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2,96/30/12</w:t>
      </w:r>
      <w:r w:rsidR="004A69A7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)= 0,8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4%</w:t>
      </w:r>
      <w:r w:rsidR="004A69A7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].</w:t>
      </w:r>
    </w:p>
    <w:p w:rsidR="00D30F79" w:rsidRPr="001C1FA6" w:rsidRDefault="00D30F79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BE2E93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Repasse direto.</w:t>
      </w:r>
    </w:p>
    <w:p w:rsidR="00C23FBC" w:rsidRPr="00C403E6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C403E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D – Ausência por Acidente de Trabalho:</w:t>
      </w:r>
      <w:r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proofErr w:type="gramStart"/>
      <w:r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>corresponde</w:t>
      </w:r>
      <w:proofErr w:type="gramEnd"/>
      <w:r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aos custos com substituto durante os </w:t>
      </w:r>
      <w:r w:rsidR="00C23FBC"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>30</w:t>
      </w:r>
      <w:r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(</w:t>
      </w:r>
      <w:r w:rsidR="00C23FBC"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>trinta</w:t>
      </w:r>
      <w:r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) primeiros dias do afastamento de empregado em razão de acidente de trabalho. Fundamento legal: Art. 60 , §3º, da Lei nº 8.213/91. </w:t>
      </w:r>
      <w:r w:rsidR="00C23FBC"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Conforme </w:t>
      </w:r>
      <w:r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>dados estatísticos,</w:t>
      </w:r>
      <w:r w:rsidR="00C23FBC"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elencados no Acórdão do TCU (1904/2007), e baseados em estudos do IBGE,</w:t>
      </w:r>
      <w:r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considera-se que </w:t>
      </w:r>
      <w:r w:rsidRPr="00C403E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8%</w:t>
      </w:r>
      <w:r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dos empregados sofrem acidente de trabalho no período de um ano. Para efeito de cálculo, apura-se o custo diário da remuneração do empregado (1/30 avos da remuneração total), à proporção de 1/12 avos por cada mês de vigência do contrato, e multiplica-se o resultado pelo número de dias de afastamento </w:t>
      </w:r>
      <w:r w:rsidR="00C23FBC"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>(</w:t>
      </w:r>
      <w:r w:rsidR="00E87D14">
        <w:rPr>
          <w:rStyle w:val="Fontepargpadro2"/>
          <w:rFonts w:ascii="Arial" w:eastAsia="Batang" w:hAnsi="Arial" w:cs="Arial"/>
          <w:color w:val="000000"/>
          <w:sz w:val="20"/>
          <w:szCs w:val="20"/>
        </w:rPr>
        <w:t>15</w:t>
      </w:r>
      <w:r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dias) e, em seguida, pela porcentagem de empregados que sofrem acidente de trabalho durante o ano (8%). Para o cálculo desta provisão na planilha de custos tem-se:</w:t>
      </w:r>
    </w:p>
    <w:p w:rsidR="004D23F2" w:rsidRPr="00C403E6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 w:rsidR="003C7AFF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[(1/30)x15</w:t>
      </w:r>
      <w:r w:rsidRPr="00C403E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x8%/12 = 0,</w:t>
      </w:r>
      <w:r w:rsidR="003C7AFF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33</w:t>
      </w:r>
      <w:r w:rsidRPr="00C403E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%]</w:t>
      </w:r>
      <w:r w:rsidR="00C23FBC" w:rsidRPr="00C403E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.</w:t>
      </w:r>
    </w:p>
    <w:p w:rsidR="009C34C4" w:rsidRPr="001C1FA6" w:rsidRDefault="009C34C4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C403E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Repasse direto.</w:t>
      </w:r>
    </w:p>
    <w:p w:rsidR="004D23F2" w:rsidRPr="00545512" w:rsidRDefault="009A306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E – Outros:</w:t>
      </w:r>
      <w:r w:rsidR="00545512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="00545512">
        <w:rPr>
          <w:rStyle w:val="Fontepargpadro2"/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Não se aplica.</w:t>
      </w:r>
    </w:p>
    <w:p w:rsidR="009C34C4" w:rsidRPr="001C1FA6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lastRenderedPageBreak/>
        <w:t>F – Incidência submódulo 4.1 sobre custo de reposição: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refere-se à incidência de 36,8%, correspondente ao percentual de encargos previdenciários e FGTS, sobre o somatório dos itens A, B, C, D e </w:t>
      </w:r>
      <w:proofErr w:type="spellStart"/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E</w:t>
      </w:r>
      <w:proofErr w:type="spellEnd"/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do submódulo 4.5. Para o cálculo desta provisão na planilha de custos tem-se: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 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[36,80%x </w:t>
      </w:r>
      <w:r w:rsidR="00BC1294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11,23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% = 4,</w:t>
      </w:r>
      <w:r w:rsidR="00BC1294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13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%]</w:t>
      </w:r>
      <w:r w:rsidR="009C34C4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.</w:t>
      </w:r>
    </w:p>
    <w:p w:rsidR="009C34C4" w:rsidRPr="001C1FA6" w:rsidRDefault="009C34C4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C403E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Repasse direto.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b/>
          <w:bCs/>
          <w:color w:val="000000"/>
          <w:sz w:val="20"/>
          <w:szCs w:val="20"/>
        </w:rPr>
        <w:t xml:space="preserve">Resumo do </w:t>
      </w:r>
      <w:proofErr w:type="gramStart"/>
      <w:r w:rsidRPr="001C1FA6">
        <w:rPr>
          <w:rFonts w:ascii="Arial" w:eastAsia="Batang" w:hAnsi="Arial" w:cs="Arial"/>
          <w:b/>
          <w:bCs/>
          <w:color w:val="000000"/>
          <w:sz w:val="20"/>
          <w:szCs w:val="20"/>
        </w:rPr>
        <w:t>Módulo 4</w:t>
      </w:r>
      <w:proofErr w:type="gramEnd"/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>Este submódulo contém quadro-resumo dos custos referentes aos encargos sociais e trabalhistas da contratação.</w:t>
      </w:r>
    </w:p>
    <w:tbl>
      <w:tblPr>
        <w:tblW w:w="902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7840"/>
        <w:gridCol w:w="1180"/>
      </w:tblGrid>
      <w:tr w:rsidR="00BC1294" w:rsidRPr="001C1FA6" w:rsidTr="00BC1294">
        <w:trPr>
          <w:trHeight w:val="270"/>
        </w:trPr>
        <w:tc>
          <w:tcPr>
            <w:tcW w:w="7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BC1294" w:rsidRPr="001C1FA6" w:rsidRDefault="00BC1294" w:rsidP="00BC1294">
            <w:pPr>
              <w:suppressAutoHyphens w:val="0"/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  <w:t xml:space="preserve">Resumo do </w:t>
            </w:r>
            <w:proofErr w:type="gramStart"/>
            <w:r w:rsidRPr="001C1FA6"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  <w:t>Módulo 4</w:t>
            </w:r>
            <w:proofErr w:type="gramEnd"/>
            <w:r w:rsidRPr="001C1FA6"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C1294" w:rsidRPr="001C1FA6" w:rsidRDefault="00BC1294" w:rsidP="00BC1294">
            <w:pPr>
              <w:suppressAutoHyphens w:val="0"/>
              <w:jc w:val="center"/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  <w:t>%</w:t>
            </w:r>
          </w:p>
        </w:tc>
      </w:tr>
      <w:tr w:rsidR="00BC1294" w:rsidRPr="001C1FA6" w:rsidTr="00BC1294">
        <w:trPr>
          <w:trHeight w:val="255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BC1294" w:rsidRPr="001C1FA6" w:rsidRDefault="009967D6" w:rsidP="00BC1294">
            <w:pPr>
              <w:suppressAutoHyphens w:val="0"/>
              <w:rPr>
                <w:rFonts w:ascii="Arial" w:eastAsia="Batang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Batang" w:hAnsi="Arial" w:cs="Arial"/>
                <w:sz w:val="20"/>
                <w:szCs w:val="20"/>
                <w:lang w:eastAsia="pt-BR"/>
              </w:rPr>
              <w:t>4.1 - Encargos Previde</w:t>
            </w:r>
            <w:r w:rsidR="00BC1294" w:rsidRPr="001C1FA6">
              <w:rPr>
                <w:rFonts w:ascii="Arial" w:eastAsia="Batang" w:hAnsi="Arial" w:cs="Arial"/>
                <w:sz w:val="20"/>
                <w:szCs w:val="20"/>
                <w:lang w:eastAsia="pt-BR"/>
              </w:rPr>
              <w:t>nciários e FGTS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C1294" w:rsidRPr="00F002EC" w:rsidRDefault="00BC1294" w:rsidP="00BC1294">
            <w:pPr>
              <w:suppressAutoHyphens w:val="0"/>
              <w:jc w:val="center"/>
              <w:rPr>
                <w:rFonts w:ascii="Arial" w:eastAsia="Batang" w:hAnsi="Arial" w:cs="Arial"/>
                <w:sz w:val="20"/>
                <w:szCs w:val="20"/>
                <w:highlight w:val="red"/>
                <w:lang w:eastAsia="pt-BR"/>
              </w:rPr>
            </w:pPr>
            <w:r w:rsidRPr="00C403E6">
              <w:rPr>
                <w:rFonts w:ascii="Arial" w:eastAsia="Batang" w:hAnsi="Arial" w:cs="Arial"/>
                <w:sz w:val="20"/>
                <w:szCs w:val="20"/>
                <w:lang w:eastAsia="pt-BR"/>
              </w:rPr>
              <w:t>36,80%</w:t>
            </w:r>
          </w:p>
        </w:tc>
      </w:tr>
      <w:tr w:rsidR="00BC1294" w:rsidRPr="001C1FA6" w:rsidTr="00BC1294">
        <w:trPr>
          <w:trHeight w:val="255"/>
        </w:trPr>
        <w:tc>
          <w:tcPr>
            <w:tcW w:w="7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BC1294" w:rsidRPr="001C1FA6" w:rsidRDefault="00BC1294" w:rsidP="00BC1294">
            <w:pPr>
              <w:suppressAutoHyphens w:val="0"/>
              <w:rPr>
                <w:rFonts w:ascii="Arial" w:eastAsia="Batang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  <w:lang w:eastAsia="pt-BR"/>
              </w:rPr>
              <w:t>4.2 - 13º Salário e Adicional de Férias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C1294" w:rsidRPr="00F002EC" w:rsidRDefault="00BC1294" w:rsidP="00BC1294">
            <w:pPr>
              <w:suppressAutoHyphens w:val="0"/>
              <w:jc w:val="center"/>
              <w:rPr>
                <w:rFonts w:ascii="Arial" w:eastAsia="Batang" w:hAnsi="Arial" w:cs="Arial"/>
                <w:sz w:val="20"/>
                <w:szCs w:val="20"/>
                <w:highlight w:val="red"/>
                <w:lang w:eastAsia="pt-BR"/>
              </w:rPr>
            </w:pPr>
            <w:r w:rsidRPr="00C403E6">
              <w:rPr>
                <w:rFonts w:ascii="Arial" w:eastAsia="Batang" w:hAnsi="Arial" w:cs="Arial"/>
                <w:sz w:val="20"/>
                <w:szCs w:val="20"/>
                <w:lang w:eastAsia="pt-BR"/>
              </w:rPr>
              <w:t>15,20%</w:t>
            </w:r>
          </w:p>
        </w:tc>
      </w:tr>
      <w:tr w:rsidR="00BC1294" w:rsidRPr="001C1FA6" w:rsidTr="00BC1294">
        <w:trPr>
          <w:trHeight w:val="255"/>
        </w:trPr>
        <w:tc>
          <w:tcPr>
            <w:tcW w:w="7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BC1294" w:rsidRPr="001C1FA6" w:rsidRDefault="00BC1294" w:rsidP="00BC1294">
            <w:pPr>
              <w:suppressAutoHyphens w:val="0"/>
              <w:rPr>
                <w:rFonts w:ascii="Arial" w:eastAsia="Batang" w:hAnsi="Arial" w:cs="Arial"/>
                <w:sz w:val="20"/>
                <w:szCs w:val="20"/>
                <w:lang w:eastAsia="pt-BR"/>
              </w:rPr>
            </w:pPr>
            <w:proofErr w:type="gramStart"/>
            <w:r w:rsidRPr="001C1FA6">
              <w:rPr>
                <w:rFonts w:ascii="Arial" w:eastAsia="Batang" w:hAnsi="Arial" w:cs="Arial"/>
                <w:sz w:val="20"/>
                <w:szCs w:val="20"/>
                <w:lang w:eastAsia="pt-BR"/>
              </w:rPr>
              <w:t>4.3 - Afastamento</w:t>
            </w:r>
            <w:proofErr w:type="gramEnd"/>
            <w:r w:rsidRPr="001C1FA6">
              <w:rPr>
                <w:rFonts w:ascii="Arial" w:eastAsia="Batang" w:hAnsi="Arial" w:cs="Arial"/>
                <w:sz w:val="20"/>
                <w:szCs w:val="20"/>
                <w:lang w:eastAsia="pt-BR"/>
              </w:rPr>
              <w:t xml:space="preserve"> Maternidade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C1294" w:rsidRPr="00F002EC" w:rsidRDefault="00C403E6" w:rsidP="00BC1294">
            <w:pPr>
              <w:suppressAutoHyphens w:val="0"/>
              <w:jc w:val="center"/>
              <w:rPr>
                <w:rFonts w:ascii="Arial" w:eastAsia="Batang" w:hAnsi="Arial" w:cs="Arial"/>
                <w:sz w:val="20"/>
                <w:szCs w:val="20"/>
                <w:highlight w:val="red"/>
                <w:lang w:eastAsia="pt-BR"/>
              </w:rPr>
            </w:pPr>
            <w:r w:rsidRPr="00C403E6">
              <w:rPr>
                <w:rFonts w:ascii="Arial" w:eastAsia="Batang" w:hAnsi="Arial" w:cs="Arial"/>
                <w:sz w:val="20"/>
                <w:szCs w:val="20"/>
                <w:lang w:eastAsia="pt-BR"/>
              </w:rPr>
              <w:t>0,18</w:t>
            </w:r>
            <w:r w:rsidR="00BC1294" w:rsidRPr="00C403E6">
              <w:rPr>
                <w:rFonts w:ascii="Arial" w:eastAsia="Batang" w:hAnsi="Arial" w:cs="Arial"/>
                <w:sz w:val="20"/>
                <w:szCs w:val="20"/>
                <w:lang w:eastAsia="pt-BR"/>
              </w:rPr>
              <w:t>%</w:t>
            </w:r>
          </w:p>
        </w:tc>
      </w:tr>
      <w:tr w:rsidR="00BC1294" w:rsidRPr="001C1FA6" w:rsidTr="00BC1294">
        <w:trPr>
          <w:trHeight w:val="255"/>
        </w:trPr>
        <w:tc>
          <w:tcPr>
            <w:tcW w:w="7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BC1294" w:rsidRPr="001C1FA6" w:rsidRDefault="00BC1294" w:rsidP="00BC1294">
            <w:pPr>
              <w:suppressAutoHyphens w:val="0"/>
              <w:rPr>
                <w:rFonts w:ascii="Arial" w:eastAsia="Batang" w:hAnsi="Arial" w:cs="Arial"/>
                <w:sz w:val="20"/>
                <w:szCs w:val="20"/>
                <w:lang w:eastAsia="pt-BR"/>
              </w:rPr>
            </w:pPr>
            <w:proofErr w:type="gramStart"/>
            <w:r w:rsidRPr="001C1FA6">
              <w:rPr>
                <w:rFonts w:ascii="Arial" w:eastAsia="Batang" w:hAnsi="Arial" w:cs="Arial"/>
                <w:sz w:val="20"/>
                <w:szCs w:val="20"/>
                <w:lang w:eastAsia="pt-BR"/>
              </w:rPr>
              <w:t>4.4 - Provisão</w:t>
            </w:r>
            <w:proofErr w:type="gramEnd"/>
            <w:r w:rsidRPr="001C1FA6">
              <w:rPr>
                <w:rFonts w:ascii="Arial" w:eastAsia="Batang" w:hAnsi="Arial" w:cs="Arial"/>
                <w:sz w:val="20"/>
                <w:szCs w:val="20"/>
                <w:lang w:eastAsia="pt-BR"/>
              </w:rPr>
              <w:t xml:space="preserve"> para Rescisão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C1294" w:rsidRPr="00C403E6" w:rsidRDefault="0068131C" w:rsidP="00BC1294">
            <w:pPr>
              <w:suppressAutoHyphens w:val="0"/>
              <w:jc w:val="center"/>
              <w:rPr>
                <w:rFonts w:ascii="Arial" w:eastAsia="Batang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Batang" w:hAnsi="Arial" w:cs="Arial"/>
                <w:sz w:val="20"/>
                <w:szCs w:val="20"/>
                <w:lang w:eastAsia="pt-BR"/>
              </w:rPr>
              <w:t>5,79</w:t>
            </w:r>
            <w:r w:rsidR="00C403E6" w:rsidRPr="00C403E6">
              <w:rPr>
                <w:rFonts w:ascii="Arial" w:eastAsia="Batang" w:hAnsi="Arial" w:cs="Arial"/>
                <w:sz w:val="20"/>
                <w:szCs w:val="20"/>
                <w:lang w:eastAsia="pt-BR"/>
              </w:rPr>
              <w:t>%</w:t>
            </w:r>
          </w:p>
        </w:tc>
      </w:tr>
      <w:tr w:rsidR="00BC1294" w:rsidRPr="001C1FA6" w:rsidTr="00BC1294">
        <w:trPr>
          <w:trHeight w:val="270"/>
        </w:trPr>
        <w:tc>
          <w:tcPr>
            <w:tcW w:w="7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BC1294" w:rsidRPr="001C1FA6" w:rsidRDefault="00BC1294" w:rsidP="00BC1294">
            <w:pPr>
              <w:suppressAutoHyphens w:val="0"/>
              <w:rPr>
                <w:rFonts w:ascii="Arial" w:eastAsia="Batang" w:hAnsi="Arial" w:cs="Arial"/>
                <w:sz w:val="20"/>
                <w:szCs w:val="20"/>
                <w:lang w:eastAsia="pt-BR"/>
              </w:rPr>
            </w:pPr>
            <w:proofErr w:type="gramStart"/>
            <w:r w:rsidRPr="001C1FA6">
              <w:rPr>
                <w:rFonts w:ascii="Arial" w:eastAsia="Batang" w:hAnsi="Arial" w:cs="Arial"/>
                <w:sz w:val="20"/>
                <w:szCs w:val="20"/>
                <w:lang w:eastAsia="pt-BR"/>
              </w:rPr>
              <w:t>4.5 - Composição</w:t>
            </w:r>
            <w:proofErr w:type="gramEnd"/>
            <w:r w:rsidRPr="001C1FA6">
              <w:rPr>
                <w:rFonts w:ascii="Arial" w:eastAsia="Batang" w:hAnsi="Arial" w:cs="Arial"/>
                <w:sz w:val="20"/>
                <w:szCs w:val="20"/>
                <w:lang w:eastAsia="pt-BR"/>
              </w:rPr>
              <w:t xml:space="preserve"> do Custo de Reposição do Profissional Ausente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C1294" w:rsidRPr="00C403E6" w:rsidRDefault="001D6EF5" w:rsidP="00BC1294">
            <w:pPr>
              <w:suppressAutoHyphens w:val="0"/>
              <w:jc w:val="center"/>
              <w:rPr>
                <w:rFonts w:ascii="Arial" w:eastAsia="Batang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Batang" w:hAnsi="Arial" w:cs="Arial"/>
                <w:sz w:val="20"/>
                <w:szCs w:val="20"/>
                <w:lang w:eastAsia="pt-BR"/>
              </w:rPr>
              <w:t>14,90</w:t>
            </w:r>
            <w:r w:rsidR="00BC1294" w:rsidRPr="00C403E6">
              <w:rPr>
                <w:rFonts w:ascii="Arial" w:eastAsia="Batang" w:hAnsi="Arial" w:cs="Arial"/>
                <w:sz w:val="20"/>
                <w:szCs w:val="20"/>
                <w:lang w:eastAsia="pt-BR"/>
              </w:rPr>
              <w:t>%</w:t>
            </w:r>
          </w:p>
        </w:tc>
      </w:tr>
      <w:tr w:rsidR="00BC1294" w:rsidRPr="001C1FA6" w:rsidTr="00BC1294">
        <w:trPr>
          <w:trHeight w:val="27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BC1294" w:rsidRPr="001C1FA6" w:rsidRDefault="00BC1294" w:rsidP="00BC1294">
            <w:pPr>
              <w:suppressAutoHyphens w:val="0"/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  <w:t xml:space="preserve">      Total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C1294" w:rsidRPr="00C403E6" w:rsidRDefault="001D6EF5" w:rsidP="00BC1294">
            <w:pPr>
              <w:suppressAutoHyphens w:val="0"/>
              <w:jc w:val="center"/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  <w:t>72,87</w:t>
            </w:r>
            <w:r w:rsidR="00C403E6" w:rsidRPr="00C403E6"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  <w:t>%</w:t>
            </w:r>
          </w:p>
        </w:tc>
      </w:tr>
    </w:tbl>
    <w:p w:rsidR="00BC1294" w:rsidRPr="001C1FA6" w:rsidRDefault="00BC1294" w:rsidP="005F6982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</w:rPr>
      </w:pPr>
    </w:p>
    <w:p w:rsidR="004D23F2" w:rsidRPr="001C1FA6" w:rsidRDefault="004D23F2" w:rsidP="005F6982">
      <w:pPr>
        <w:pStyle w:val="Corpodetexto2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C0C0C0"/>
        <w:tabs>
          <w:tab w:val="left" w:pos="708"/>
        </w:tabs>
        <w:spacing w:after="100" w:afterAutospacing="1" w:line="200" w:lineRule="atLeast"/>
        <w:rPr>
          <w:rStyle w:val="Fontepargpadro2"/>
          <w:rFonts w:eastAsia="Batang"/>
          <w:b/>
          <w:bCs/>
          <w:color w:val="000000"/>
          <w:sz w:val="20"/>
          <w:szCs w:val="20"/>
        </w:rPr>
      </w:pPr>
      <w:r w:rsidRPr="001C1FA6">
        <w:rPr>
          <w:rStyle w:val="Fontepargpadro2"/>
          <w:rFonts w:eastAsia="Batang"/>
          <w:b/>
          <w:sz w:val="20"/>
          <w:szCs w:val="20"/>
        </w:rPr>
        <w:t xml:space="preserve"> </w:t>
      </w:r>
      <w:r w:rsidRPr="001C1FA6">
        <w:rPr>
          <w:rStyle w:val="Fontepargpadro2"/>
          <w:rFonts w:eastAsia="Batang"/>
          <w:b/>
          <w:bCs/>
          <w:color w:val="000000"/>
          <w:sz w:val="20"/>
          <w:szCs w:val="20"/>
        </w:rPr>
        <w:t>MÓDULO 5 – CUSTOS INDIRETOS, TRIBUTOS E LUCRO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>Este módulo compreende os custos indiretos do negócio, valores referentes a tributos incidentes na prestação dos serviços e lucro da empresa.</w:t>
      </w:r>
    </w:p>
    <w:p w:rsidR="005E4719" w:rsidRPr="001C1FA6" w:rsidRDefault="004D23F2" w:rsidP="005E4719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  <w:highlight w:val="yellow"/>
          <w:shd w:val="clear" w:color="auto" w:fill="FFFFFF"/>
        </w:rPr>
      </w:pP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A – Custos Indiretos: </w:t>
      </w:r>
      <w:r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>corresponde aos custos de ordem geral referentes à administração do negócio (ex.: material de expediente, salários indiretos, energia elétrica, água, al</w:t>
      </w:r>
      <w:r w:rsidR="006A4860"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>uguel etc.). Apura-se o valor</w:t>
      </w:r>
      <w:r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mediante aplicação do percentual utilizado na proposta vencedora sobre</w:t>
      </w:r>
      <w:r w:rsidR="006A4860"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os </w:t>
      </w:r>
      <w:r w:rsidR="005E4719" w:rsidRPr="00C403E6">
        <w:rPr>
          <w:rStyle w:val="Fontepargpadro2"/>
          <w:rFonts w:ascii="Arial" w:eastAsia="Batang" w:hAnsi="Arial" w:cs="Arial"/>
          <w:b/>
          <w:color w:val="000000"/>
          <w:sz w:val="20"/>
          <w:szCs w:val="20"/>
          <w:u w:val="single"/>
        </w:rPr>
        <w:t>Custos Diretos</w:t>
      </w:r>
      <w:r w:rsidR="005E4719"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 w:rsidR="006A4860"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>apurados pelo somatório</w:t>
      </w:r>
      <w:r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do Módulo 1, Módulo 2, Módulo 3 e Módulo 4</w:t>
      </w:r>
      <w:r w:rsidR="006A4860"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e dividindo-se o resultado pelo número total de postos previstos para contratação</w:t>
      </w:r>
      <w:r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. Para efeito de elaboração da planilha foi considerado </w:t>
      </w:r>
      <w:r w:rsidR="00BC1294"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>índice</w:t>
      </w:r>
      <w:r w:rsidR="006A4860"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máximo</w:t>
      </w:r>
      <w:r w:rsidR="00BC1294"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de</w:t>
      </w:r>
      <w:r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 w:rsidR="00902E1F" w:rsidRPr="00C403E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6</w:t>
      </w:r>
      <w:r w:rsidRPr="00C403E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,00%</w:t>
      </w:r>
      <w:r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(</w:t>
      </w:r>
      <w:r w:rsidR="00902E1F"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>seis</w:t>
      </w:r>
      <w:r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por cento) </w:t>
      </w:r>
      <w:r w:rsidR="00BC1294"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para </w:t>
      </w:r>
      <w:r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os custos indiretos, </w:t>
      </w:r>
      <w:r w:rsidRPr="00C403E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haja vista a média aplicada no mercado e histórico observado em contratações anteriores.</w:t>
      </w:r>
      <w:r w:rsidR="006A4860" w:rsidRPr="00C403E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5E4719" w:rsidRPr="00C403E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É importante salientar que deverão ser apurados dois valores, sendo um para os cargos de apoio e outro para os cargos de limpeza, os quais serão fixos por posto até o final do contrato. O reajuste desses valores ocorrerá anualmente de acordo com o IPCA</w:t>
      </w:r>
      <w:r w:rsidR="009050E4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, mediante solicitação da contratada</w:t>
      </w:r>
      <w:r w:rsidR="005E4719" w:rsidRPr="00C403E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. Dessa forma, para fins de composição da planilha de custos tem-se:</w:t>
      </w:r>
    </w:p>
    <w:p w:rsidR="006A4860" w:rsidRPr="00877DE5" w:rsidRDefault="006A4860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</w:pPr>
      <w:r w:rsidRPr="00877DE5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Apoio: </w:t>
      </w:r>
      <w:r w:rsidR="00BA4DA0" w:rsidRPr="00877DE5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[</w:t>
      </w:r>
      <w:r w:rsidRPr="00877DE5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6%x(R$ </w:t>
      </w:r>
      <w:r w:rsidR="00DE799D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1.842.671,93</w:t>
      </w:r>
      <w:r w:rsidRPr="00877DE5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/536</w:t>
      </w:r>
      <w:proofErr w:type="gramStart"/>
      <w:r w:rsidRPr="00877DE5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)</w:t>
      </w:r>
      <w:proofErr w:type="gramEnd"/>
      <w:r w:rsidRPr="00877DE5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=R$</w:t>
      </w:r>
      <w:r w:rsidR="00DE799D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206,27</w:t>
      </w:r>
      <w:r w:rsidR="00BA4DA0" w:rsidRPr="00877DE5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]</w:t>
      </w:r>
    </w:p>
    <w:p w:rsidR="00BA4DA0" w:rsidRPr="003F1938" w:rsidRDefault="00BA4DA0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</w:pPr>
      <w:r w:rsidRPr="003F193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Limpeza: [6%x(R$</w:t>
      </w:r>
      <w:r w:rsidR="000F69BC" w:rsidRPr="003F193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="00DE799D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428.131,45</w:t>
      </w:r>
      <w:r w:rsidR="000F69BC" w:rsidRPr="003F193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/223</w:t>
      </w:r>
      <w:proofErr w:type="gramStart"/>
      <w:r w:rsidR="000F69BC" w:rsidRPr="003F193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)</w:t>
      </w:r>
      <w:proofErr w:type="gramEnd"/>
      <w:r w:rsidR="000F69BC" w:rsidRPr="003F193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= R$</w:t>
      </w:r>
      <w:r w:rsidR="005C4BDE" w:rsidRPr="003F193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115,</w:t>
      </w:r>
      <w:r w:rsidR="00DE799D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19</w:t>
      </w:r>
      <w:r w:rsidR="000F69BC" w:rsidRPr="003F193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]</w:t>
      </w:r>
    </w:p>
    <w:p w:rsidR="004D23F2" w:rsidRPr="004244DC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B – Tributos: </w:t>
      </w:r>
      <w:r w:rsidR="004244DC" w:rsidRPr="004244DC">
        <w:rPr>
          <w:rFonts w:ascii="Arial" w:eastAsia="Arial" w:hAnsi="Arial" w:cs="Arial"/>
          <w:color w:val="000000"/>
          <w:sz w:val="20"/>
          <w:szCs w:val="20"/>
        </w:rPr>
        <w:t xml:space="preserve">compreende os </w:t>
      </w:r>
      <w:r w:rsidR="004244DC" w:rsidRPr="004244DC">
        <w:rPr>
          <w:rFonts w:ascii="Arial" w:eastAsia="Arial" w:hAnsi="Arial" w:cs="Arial"/>
          <w:sz w:val="20"/>
          <w:szCs w:val="20"/>
        </w:rPr>
        <w:t>tributos incidentes sobre a prestação dos serviços, de acordo com o regime de tributação de cada empresa participante</w:t>
      </w:r>
      <w:r w:rsidR="004244DC">
        <w:rPr>
          <w:rFonts w:ascii="Arial" w:eastAsia="Arial" w:hAnsi="Arial" w:cs="Arial"/>
          <w:sz w:val="20"/>
          <w:szCs w:val="20"/>
        </w:rPr>
        <w:t xml:space="preserve">. </w:t>
      </w:r>
      <w:r w:rsidR="000D708B">
        <w:rPr>
          <w:rFonts w:ascii="Arial" w:eastAsia="Arial" w:hAnsi="Arial" w:cs="Arial"/>
          <w:sz w:val="20"/>
          <w:szCs w:val="20"/>
        </w:rPr>
        <w:t xml:space="preserve">Para composição da planilha de custos </w:t>
      </w:r>
      <w:r w:rsidR="000D708B">
        <w:rPr>
          <w:rFonts w:ascii="Arial" w:hAnsi="Arial" w:cs="Arial"/>
          <w:sz w:val="20"/>
          <w:szCs w:val="20"/>
          <w:lang w:eastAsia="pt-BR"/>
        </w:rPr>
        <w:t>os</w:t>
      </w:r>
      <w:r w:rsidR="000D708B" w:rsidRPr="000D708B">
        <w:rPr>
          <w:rFonts w:ascii="Arial" w:hAnsi="Arial" w:cs="Arial"/>
          <w:sz w:val="20"/>
          <w:szCs w:val="20"/>
          <w:lang w:eastAsia="pt-BR"/>
        </w:rPr>
        <w:t xml:space="preserve"> tributos f</w:t>
      </w:r>
      <w:r w:rsidR="000D708B">
        <w:rPr>
          <w:rFonts w:ascii="Arial" w:hAnsi="Arial" w:cs="Arial"/>
          <w:sz w:val="20"/>
          <w:szCs w:val="20"/>
          <w:lang w:eastAsia="pt-BR"/>
        </w:rPr>
        <w:t xml:space="preserve">oram definidos utilizando-se </w:t>
      </w:r>
      <w:r w:rsidR="000D708B" w:rsidRPr="000D708B">
        <w:rPr>
          <w:rFonts w:ascii="Arial" w:hAnsi="Arial" w:cs="Arial"/>
          <w:sz w:val="20"/>
          <w:szCs w:val="20"/>
          <w:lang w:eastAsia="pt-BR"/>
        </w:rPr>
        <w:t>o regime de tributação d</w:t>
      </w:r>
      <w:r w:rsidR="000D708B">
        <w:rPr>
          <w:rFonts w:ascii="Arial" w:hAnsi="Arial" w:cs="Arial"/>
          <w:sz w:val="20"/>
          <w:szCs w:val="20"/>
          <w:lang w:eastAsia="pt-BR"/>
        </w:rPr>
        <w:t xml:space="preserve">o </w:t>
      </w:r>
      <w:r w:rsidR="000D708B" w:rsidRPr="000D708B">
        <w:rPr>
          <w:rFonts w:ascii="Arial" w:hAnsi="Arial" w:cs="Arial"/>
          <w:sz w:val="20"/>
          <w:szCs w:val="20"/>
          <w:lang w:eastAsia="pt-BR"/>
        </w:rPr>
        <w:t>Lucro REAL,</w:t>
      </w:r>
      <w:r w:rsidR="000D708B">
        <w:rPr>
          <w:rFonts w:ascii="Arial" w:hAnsi="Arial" w:cs="Arial"/>
          <w:sz w:val="20"/>
          <w:szCs w:val="20"/>
          <w:lang w:eastAsia="pt-BR"/>
        </w:rPr>
        <w:t xml:space="preserve"> no entanto, o</w:t>
      </w:r>
      <w:r w:rsidR="000D708B" w:rsidRPr="000D708B">
        <w:rPr>
          <w:rFonts w:ascii="Arial" w:hAnsi="Arial" w:cs="Arial"/>
          <w:sz w:val="20"/>
          <w:szCs w:val="20"/>
          <w:lang w:eastAsia="pt-BR"/>
        </w:rPr>
        <w:t xml:space="preserve"> licitante deve elaborar sua proposta e, por conseguinte, sua</w:t>
      </w:r>
      <w:r w:rsidR="000D708B">
        <w:rPr>
          <w:rFonts w:ascii="Arial" w:hAnsi="Arial" w:cs="Arial"/>
          <w:sz w:val="20"/>
          <w:szCs w:val="20"/>
          <w:lang w:eastAsia="pt-BR"/>
        </w:rPr>
        <w:t xml:space="preserve"> </w:t>
      </w:r>
      <w:r w:rsidR="000D708B" w:rsidRPr="000D708B">
        <w:rPr>
          <w:rFonts w:ascii="Arial" w:hAnsi="Arial" w:cs="Arial"/>
          <w:sz w:val="20"/>
          <w:szCs w:val="20"/>
          <w:lang w:eastAsia="pt-BR"/>
        </w:rPr>
        <w:t>planilha com base no regime de tributação ao qual estará submetido durante a</w:t>
      </w:r>
      <w:r w:rsidR="000D708B">
        <w:rPr>
          <w:rFonts w:ascii="Arial" w:hAnsi="Arial" w:cs="Arial"/>
          <w:sz w:val="20"/>
          <w:szCs w:val="20"/>
          <w:lang w:eastAsia="pt-BR"/>
        </w:rPr>
        <w:t xml:space="preserve"> </w:t>
      </w:r>
      <w:r w:rsidR="000D708B" w:rsidRPr="000D708B">
        <w:rPr>
          <w:rFonts w:ascii="Arial" w:hAnsi="Arial" w:cs="Arial"/>
          <w:sz w:val="20"/>
          <w:szCs w:val="20"/>
          <w:lang w:eastAsia="pt-BR"/>
        </w:rPr>
        <w:t>execução do contrato</w:t>
      </w:r>
      <w:r w:rsidR="000D708B">
        <w:rPr>
          <w:rFonts w:ascii="Arial" w:hAnsi="Arial" w:cs="Arial"/>
          <w:sz w:val="20"/>
          <w:szCs w:val="20"/>
          <w:lang w:eastAsia="pt-BR"/>
        </w:rPr>
        <w:t>.</w:t>
      </w:r>
      <w:r w:rsidR="000D708B" w:rsidRPr="000D708B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 w:rsidRPr="004244DC">
        <w:rPr>
          <w:rStyle w:val="Fontepargpadro2"/>
          <w:rFonts w:ascii="Arial" w:eastAsia="Batang" w:hAnsi="Arial" w:cs="Arial"/>
          <w:color w:val="000000"/>
          <w:sz w:val="20"/>
          <w:szCs w:val="20"/>
        </w:rPr>
        <w:t>O fator de divisão</w:t>
      </w:r>
      <w:r w:rsidR="000D708B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que é a base para o cálculo da tributação</w:t>
      </w:r>
      <w:r w:rsidRPr="004244DC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é </w:t>
      </w:r>
      <w:r w:rsidR="000D708B">
        <w:rPr>
          <w:rStyle w:val="Fontepargpadro2"/>
          <w:rFonts w:ascii="Arial" w:eastAsia="Batang" w:hAnsi="Arial" w:cs="Arial"/>
          <w:color w:val="000000"/>
          <w:sz w:val="20"/>
          <w:szCs w:val="20"/>
        </w:rPr>
        <w:t>estimado</w:t>
      </w:r>
      <w:r w:rsidRPr="004244DC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a partir das alíquotas dos tributos incidentes na prestação dos serviços e é resultado da seguinte fórmula:</w:t>
      </w:r>
    </w:p>
    <w:tbl>
      <w:tblPr>
        <w:tblW w:w="0" w:type="auto"/>
        <w:tblInd w:w="16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400"/>
      </w:tblGrid>
      <w:tr w:rsidR="004D23F2" w:rsidRPr="001C1FA6">
        <w:tc>
          <w:tcPr>
            <w:tcW w:w="4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23F2" w:rsidRPr="001C1FA6" w:rsidRDefault="004D23F2" w:rsidP="005F6982">
            <w:pPr>
              <w:autoSpaceDE w:val="0"/>
              <w:snapToGrid w:val="0"/>
              <w:spacing w:after="100" w:afterAutospacing="1"/>
              <w:ind w:left="80" w:right="-55"/>
              <w:jc w:val="both"/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4244DC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</w:rPr>
              <w:t xml:space="preserve">   Fator = [(100 – (PIS + </w:t>
            </w:r>
            <w:proofErr w:type="spellStart"/>
            <w:r w:rsidRPr="004244DC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</w:rPr>
              <w:t>Cofins</w:t>
            </w:r>
            <w:proofErr w:type="spellEnd"/>
            <w:r w:rsidRPr="004244DC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</w:rPr>
              <w:t xml:space="preserve"> + ISS)</w:t>
            </w:r>
            <w:proofErr w:type="gramStart"/>
            <w:r w:rsidRPr="004244DC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</w:rPr>
              <w:t>]</w:t>
            </w:r>
            <w:proofErr w:type="gramEnd"/>
            <w:r w:rsidRPr="004244DC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</w:rPr>
              <w:t>/100</w:t>
            </w:r>
          </w:p>
        </w:tc>
      </w:tr>
    </w:tbl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</w:p>
    <w:p w:rsidR="004D23F2" w:rsidRDefault="004D23F2" w:rsidP="000D708B">
      <w:pPr>
        <w:suppressAutoHyphens w:val="0"/>
        <w:autoSpaceDE w:val="0"/>
        <w:autoSpaceDN w:val="0"/>
        <w:adjustRightInd w:val="0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0D708B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B.1 – Tributos Federais (PIS/COFINS): </w:t>
      </w:r>
      <w:r w:rsidRPr="000D708B">
        <w:rPr>
          <w:rStyle w:val="Fontepargpadro2"/>
          <w:rFonts w:ascii="Arial" w:eastAsia="Batang" w:hAnsi="Arial" w:cs="Arial"/>
          <w:color w:val="000000"/>
          <w:sz w:val="20"/>
          <w:szCs w:val="20"/>
        </w:rPr>
        <w:t>corresponde à incidência das alíquotas do PIS e COFINS sobre o valor da base para cálculo dos tribut</w:t>
      </w:r>
      <w:r w:rsidR="000D708B" w:rsidRPr="000D708B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os. </w:t>
      </w:r>
      <w:proofErr w:type="gramStart"/>
      <w:r w:rsidR="000D708B" w:rsidRPr="000D708B">
        <w:rPr>
          <w:rStyle w:val="Fontepargpadro2"/>
          <w:rFonts w:ascii="Arial" w:eastAsia="Batang" w:hAnsi="Arial" w:cs="Arial"/>
          <w:color w:val="000000"/>
          <w:sz w:val="20"/>
          <w:szCs w:val="20"/>
        </w:rPr>
        <w:t>Utilizou-se</w:t>
      </w:r>
      <w:proofErr w:type="gramEnd"/>
      <w:r w:rsidR="000D708B" w:rsidRPr="000D708B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as alíquotas de 1</w:t>
      </w:r>
      <w:r w:rsidRPr="000D708B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,65% para o PIS e de </w:t>
      </w:r>
      <w:r w:rsidR="000D708B" w:rsidRPr="000D708B">
        <w:rPr>
          <w:rStyle w:val="Fontepargpadro2"/>
          <w:rFonts w:ascii="Arial" w:eastAsia="Batang" w:hAnsi="Arial" w:cs="Arial"/>
          <w:color w:val="000000"/>
          <w:sz w:val="20"/>
          <w:szCs w:val="20"/>
        </w:rPr>
        <w:lastRenderedPageBreak/>
        <w:t>7</w:t>
      </w:r>
      <w:r w:rsidR="002C5E93">
        <w:rPr>
          <w:rStyle w:val="Fontepargpadro2"/>
          <w:rFonts w:ascii="Arial" w:eastAsia="Batang" w:hAnsi="Arial" w:cs="Arial"/>
          <w:color w:val="000000"/>
          <w:sz w:val="20"/>
          <w:szCs w:val="20"/>
        </w:rPr>
        <w:t>,60</w:t>
      </w:r>
      <w:r w:rsidRPr="000D708B">
        <w:rPr>
          <w:rStyle w:val="Fontepargpadro2"/>
          <w:rFonts w:ascii="Arial" w:eastAsia="Batang" w:hAnsi="Arial" w:cs="Arial"/>
          <w:color w:val="000000"/>
          <w:sz w:val="20"/>
          <w:szCs w:val="20"/>
        </w:rPr>
        <w:t>% para a COFINS, conforme Lei nº 10.637/2002 e Lei nº 10.833/2003, s</w:t>
      </w:r>
      <w:r w:rsidR="000D708B" w:rsidRPr="000D708B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obre o custo total do serviço. </w:t>
      </w:r>
    </w:p>
    <w:p w:rsidR="000D708B" w:rsidRPr="000D708B" w:rsidRDefault="000D708B" w:rsidP="000D708B">
      <w:pPr>
        <w:suppressAutoHyphens w:val="0"/>
        <w:autoSpaceDE w:val="0"/>
        <w:autoSpaceDN w:val="0"/>
        <w:adjustRightInd w:val="0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</w:p>
    <w:p w:rsidR="004D23F2" w:rsidRPr="001C1FA6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B.2 – Tributos Estaduais (ICMS): 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não se aplica.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B.3 – Tributos Municipais (ISS): 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corresponde à incidência da alíquota do ISS, variável de 2% a 5%, conforme a localidade de prestação dos serviços, sobre o valor da base para cálculo dos tributos.   </w:t>
      </w:r>
    </w:p>
    <w:p w:rsidR="004D23F2" w:rsidRPr="00283035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B.4 – </w:t>
      </w:r>
      <w:r w:rsidRPr="00283035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Outros tributos (especificar): </w:t>
      </w:r>
      <w:r w:rsidRPr="00283035">
        <w:rPr>
          <w:rStyle w:val="Fontepargpadro2"/>
          <w:rFonts w:ascii="Arial" w:eastAsia="Batang" w:hAnsi="Arial" w:cs="Arial"/>
          <w:color w:val="000000"/>
          <w:sz w:val="20"/>
          <w:szCs w:val="20"/>
        </w:rPr>
        <w:t>não se aplica.</w:t>
      </w:r>
    </w:p>
    <w:p w:rsidR="006B182B" w:rsidRPr="00283035" w:rsidRDefault="004D23F2" w:rsidP="006B182B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  <w:r w:rsidRPr="00283035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C – Lucro: </w:t>
      </w:r>
      <w:r w:rsidRPr="00283035">
        <w:rPr>
          <w:rStyle w:val="Fontepargpadro2"/>
          <w:rFonts w:ascii="Arial" w:eastAsia="Batang" w:hAnsi="Arial" w:cs="Arial"/>
          <w:color w:val="000000"/>
          <w:sz w:val="20"/>
          <w:szCs w:val="20"/>
        </w:rPr>
        <w:t>a base para o cálculo do lucro corresponde à incidência de percentual do lucro, constante na proposta vencedora, sobre o somatório do</w:t>
      </w:r>
      <w:r w:rsidR="00F51637" w:rsidRPr="0028303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s </w:t>
      </w:r>
      <w:r w:rsidR="00F51637" w:rsidRPr="00283035">
        <w:rPr>
          <w:rStyle w:val="Fontepargpadro2"/>
          <w:rFonts w:ascii="Arial" w:eastAsia="Batang" w:hAnsi="Arial" w:cs="Arial"/>
          <w:b/>
          <w:color w:val="000000"/>
          <w:sz w:val="20"/>
          <w:szCs w:val="20"/>
          <w:u w:val="single"/>
        </w:rPr>
        <w:t>Custos Diretos</w:t>
      </w:r>
      <w:r w:rsidR="00F51637" w:rsidRPr="0028303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apurados no subt</w:t>
      </w:r>
      <w:r w:rsidRPr="0028303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otal </w:t>
      </w:r>
      <w:r w:rsidR="00F51637" w:rsidRPr="00283035">
        <w:rPr>
          <w:rStyle w:val="Fontepargpadro2"/>
          <w:rFonts w:ascii="Arial" w:eastAsia="Batang" w:hAnsi="Arial" w:cs="Arial"/>
          <w:color w:val="000000"/>
          <w:sz w:val="20"/>
          <w:szCs w:val="20"/>
        </w:rPr>
        <w:t>do Módulo 1, Módulo 2, Módulo 3 e</w:t>
      </w:r>
      <w:r w:rsidRPr="0028303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Módulo 4 e </w:t>
      </w:r>
      <w:r w:rsidR="00F51637" w:rsidRPr="0028303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dos </w:t>
      </w:r>
      <w:r w:rsidRPr="00283035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u w:val="single"/>
        </w:rPr>
        <w:t>Custos Indiretos</w:t>
      </w:r>
      <w:r w:rsidR="00F51637" w:rsidRPr="00283035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u w:val="single"/>
        </w:rPr>
        <w:t>,</w:t>
      </w:r>
      <w:r w:rsidR="00F51637" w:rsidRPr="00283035">
        <w:rPr>
          <w:rStyle w:val="Fontepargpadro2"/>
          <w:rFonts w:ascii="Arial" w:eastAsia="Batang" w:hAnsi="Arial" w:cs="Arial"/>
          <w:bCs/>
          <w:color w:val="000000"/>
          <w:sz w:val="20"/>
          <w:szCs w:val="20"/>
        </w:rPr>
        <w:t xml:space="preserve"> dividindo-se o resultado pelo número total de postos</w:t>
      </w:r>
      <w:r w:rsidR="006B182B" w:rsidRPr="00283035">
        <w:rPr>
          <w:rStyle w:val="Fontepargpadro2"/>
          <w:rFonts w:ascii="Arial" w:eastAsia="Batang" w:hAnsi="Arial" w:cs="Arial"/>
          <w:bCs/>
          <w:color w:val="000000"/>
          <w:sz w:val="20"/>
          <w:szCs w:val="20"/>
        </w:rPr>
        <w:t xml:space="preserve"> </w:t>
      </w:r>
      <w:r w:rsidR="00F51637" w:rsidRPr="00283035">
        <w:rPr>
          <w:rStyle w:val="Fontepargpadro2"/>
          <w:rFonts w:ascii="Arial" w:eastAsia="Batang" w:hAnsi="Arial" w:cs="Arial"/>
          <w:bCs/>
          <w:color w:val="000000"/>
          <w:sz w:val="20"/>
          <w:szCs w:val="20"/>
        </w:rPr>
        <w:t>da presente contração</w:t>
      </w:r>
      <w:r w:rsidRPr="0028303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. Para efeito de </w:t>
      </w:r>
      <w:r w:rsidR="00BC1294" w:rsidRPr="00283035">
        <w:rPr>
          <w:rStyle w:val="Fontepargpadro2"/>
          <w:rFonts w:ascii="Arial" w:eastAsia="Batang" w:hAnsi="Arial" w:cs="Arial"/>
          <w:color w:val="000000"/>
          <w:sz w:val="20"/>
          <w:szCs w:val="20"/>
        </w:rPr>
        <w:t>composição dos custos</w:t>
      </w:r>
      <w:r w:rsidR="006B182B" w:rsidRPr="0028303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foi considerado o percentual máximo de</w:t>
      </w:r>
      <w:r w:rsidRPr="0028303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 w:rsidR="00902E1F" w:rsidRPr="00283035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4</w:t>
      </w:r>
      <w:r w:rsidRPr="00283035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,00%</w:t>
      </w:r>
      <w:r w:rsidRPr="0028303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(</w:t>
      </w:r>
      <w:r w:rsidR="00902E1F" w:rsidRPr="00283035">
        <w:rPr>
          <w:rStyle w:val="Fontepargpadro2"/>
          <w:rFonts w:ascii="Arial" w:eastAsia="Batang" w:hAnsi="Arial" w:cs="Arial"/>
          <w:color w:val="000000"/>
          <w:sz w:val="20"/>
          <w:szCs w:val="20"/>
        </w:rPr>
        <w:t>quatro</w:t>
      </w:r>
      <w:r w:rsidRPr="0028303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por cento) </w:t>
      </w:r>
      <w:r w:rsidR="006B182B" w:rsidRPr="0028303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para </w:t>
      </w:r>
      <w:r w:rsidRPr="0028303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o lucro da empresa, </w:t>
      </w:r>
      <w:r w:rsidRPr="00283035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haja vista a média aplicada no mercado e histórico observado em contratações anteriores.</w:t>
      </w:r>
      <w:r w:rsidR="00BC4E6B" w:rsidRPr="00283035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6B182B" w:rsidRPr="00283035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É importante salientar que deverão ser apurados dois valores, sendo um para os cargos de apoio e outro para os cargos de limpeza, os quais serão fixos por posto até o final do contrato. O reajuste desses valores ocorrerá anualmente de acordo com o IPCA</w:t>
      </w:r>
      <w:r w:rsidR="00C419B5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, mediante solicitação da contratada</w:t>
      </w:r>
      <w:r w:rsidR="006B182B" w:rsidRPr="00283035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. Dessa forma, para fins de composição da planilha de custos</w:t>
      </w:r>
      <w:r w:rsidR="00C419B5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,</w:t>
      </w:r>
      <w:r w:rsidR="006B182B" w:rsidRPr="00283035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tem-se:</w:t>
      </w:r>
    </w:p>
    <w:p w:rsidR="006B182B" w:rsidRPr="009A623F" w:rsidRDefault="006B182B" w:rsidP="006B182B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</w:pPr>
      <w:r w:rsidRPr="009A623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Apoio: [4% x (</w:t>
      </w:r>
      <w:r w:rsidR="005E4719" w:rsidRPr="009A623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R$ </w:t>
      </w:r>
      <w:r w:rsidR="00DE799D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1.842.671,93</w:t>
      </w:r>
      <w:r w:rsidR="005E4719" w:rsidRPr="009A623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+</w:t>
      </w:r>
      <w:r w:rsidR="00966B34" w:rsidRPr="009A623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="005E4719" w:rsidRPr="009A623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R$ </w:t>
      </w:r>
      <w:r w:rsidR="00DE799D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110.560,72</w:t>
      </w:r>
      <w:proofErr w:type="gramStart"/>
      <w:r w:rsidR="005E4719" w:rsidRPr="009A623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)</w:t>
      </w:r>
      <w:proofErr w:type="gramEnd"/>
      <w:r w:rsidR="005E4719" w:rsidRPr="009A623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/536 = R$ </w:t>
      </w:r>
      <w:r w:rsidR="00DE799D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145,7</w:t>
      </w:r>
      <w:r w:rsidR="001C7EBB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6</w:t>
      </w:r>
      <w:r w:rsidR="005E4719" w:rsidRPr="009A623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]</w:t>
      </w:r>
    </w:p>
    <w:p w:rsidR="006B182B" w:rsidRPr="00630B81" w:rsidRDefault="005E4719" w:rsidP="006B182B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</w:pPr>
      <w:r w:rsidRPr="00630B81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Limpeza: [4% x (R$ </w:t>
      </w:r>
      <w:r w:rsidR="00DE799D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428.131,45</w:t>
      </w:r>
      <w:r w:rsidR="003012B4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630B81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+</w:t>
      </w:r>
      <w:r w:rsidR="00966B34" w:rsidRPr="00630B81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R$ </w:t>
      </w:r>
      <w:r w:rsidR="00D54AF9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25.</w:t>
      </w:r>
      <w:r w:rsidR="00DE799D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687,37</w:t>
      </w:r>
      <w:proofErr w:type="gramStart"/>
      <w:r w:rsidRPr="00630B81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)</w:t>
      </w:r>
      <w:proofErr w:type="gramEnd"/>
      <w:r w:rsidRPr="00630B81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/223 = R$ </w:t>
      </w:r>
      <w:r w:rsidR="00D2412B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81,</w:t>
      </w:r>
      <w:r w:rsidR="00DE799D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40</w:t>
      </w:r>
      <w:r w:rsidRPr="00630B81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]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sz w:val="20"/>
          <w:szCs w:val="20"/>
          <w:shd w:val="clear" w:color="auto" w:fill="FFFFFF"/>
        </w:rPr>
      </w:pPr>
      <w:r w:rsidRPr="001C1FA6">
        <w:rPr>
          <w:rFonts w:ascii="Arial" w:eastAsia="Batang" w:hAnsi="Arial" w:cs="Arial"/>
          <w:b/>
          <w:bCs/>
          <w:sz w:val="20"/>
          <w:szCs w:val="20"/>
          <w:shd w:val="clear" w:color="auto" w:fill="FFFFFF"/>
        </w:rPr>
        <w:t>Observações finais: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  <w:shd w:val="clear" w:color="auto" w:fill="FFFFFF"/>
        </w:rPr>
      </w:pPr>
      <w:r w:rsidRPr="00283035">
        <w:rPr>
          <w:rFonts w:ascii="Arial" w:eastAsia="Batang" w:hAnsi="Arial" w:cs="Arial"/>
          <w:sz w:val="20"/>
          <w:szCs w:val="20"/>
          <w:shd w:val="clear" w:color="auto" w:fill="FFFFFF"/>
        </w:rPr>
        <w:t>Os percentuais utilizados para Custos Indiretos e Lucro serão aplicados durante todo o período de vigência do contrato</w:t>
      </w:r>
      <w:r w:rsidR="00515875" w:rsidRPr="00283035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</w:t>
      </w:r>
      <w:r w:rsidRPr="00283035">
        <w:rPr>
          <w:rFonts w:ascii="Arial" w:eastAsia="Batang" w:hAnsi="Arial" w:cs="Arial"/>
          <w:sz w:val="20"/>
          <w:szCs w:val="20"/>
          <w:shd w:val="clear" w:color="auto" w:fill="FFFFFF"/>
        </w:rPr>
        <w:t>e os valores correspondentes apurados</w:t>
      </w:r>
      <w:r w:rsidR="00515875" w:rsidRPr="00283035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na </w:t>
      </w:r>
      <w:r w:rsidR="005C157C" w:rsidRPr="00283035">
        <w:rPr>
          <w:rFonts w:ascii="Arial" w:eastAsia="Batang" w:hAnsi="Arial" w:cs="Arial"/>
          <w:sz w:val="20"/>
          <w:szCs w:val="20"/>
          <w:shd w:val="clear" w:color="auto" w:fill="FFFFFF"/>
        </w:rPr>
        <w:t>proposta</w:t>
      </w:r>
      <w:r w:rsidR="00515875" w:rsidRPr="00283035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serão fixos</w:t>
      </w:r>
      <w:r w:rsidR="005C157C" w:rsidRPr="00283035">
        <w:rPr>
          <w:rFonts w:ascii="Arial" w:eastAsia="Batang" w:hAnsi="Arial" w:cs="Arial"/>
          <w:sz w:val="20"/>
          <w:szCs w:val="20"/>
          <w:shd w:val="clear" w:color="auto" w:fill="FFFFFF"/>
        </w:rPr>
        <w:t>, para cada posto,</w:t>
      </w:r>
      <w:r w:rsidR="00E13B53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podendo</w:t>
      </w:r>
      <w:r w:rsidR="00515875" w:rsidRPr="00283035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ser reajustados anualmente pelo IPCA</w:t>
      </w:r>
      <w:r w:rsidRPr="00283035">
        <w:rPr>
          <w:rFonts w:ascii="Arial" w:eastAsia="Batang" w:hAnsi="Arial" w:cs="Arial"/>
          <w:sz w:val="20"/>
          <w:szCs w:val="20"/>
          <w:shd w:val="clear" w:color="auto" w:fill="FFFFFF"/>
        </w:rPr>
        <w:t>.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  <w:shd w:val="clear" w:color="auto" w:fill="FFFFFF"/>
        </w:rPr>
      </w:pPr>
      <w:r w:rsidRPr="00DD2359">
        <w:rPr>
          <w:rFonts w:ascii="Arial" w:eastAsia="Batang" w:hAnsi="Arial" w:cs="Arial"/>
          <w:sz w:val="20"/>
          <w:szCs w:val="20"/>
          <w:shd w:val="clear" w:color="auto" w:fill="FFFFFF"/>
        </w:rPr>
        <w:t>As despesas não previstas na planilha de custos deverão ser alocadas no percentual de Custos Indiretos.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1C1FA6">
        <w:rPr>
          <w:rFonts w:ascii="Arial" w:eastAsia="Batang" w:hAnsi="Arial" w:cs="Arial"/>
          <w:sz w:val="20"/>
          <w:szCs w:val="20"/>
        </w:rPr>
        <w:t xml:space="preserve">A planilha deverá ser preenchida conforme o regime de tributação de cada empresa participante, cabendo ao licitante vencedor apresentar </w:t>
      </w:r>
      <w:proofErr w:type="gramStart"/>
      <w:r w:rsidRPr="001C1FA6">
        <w:rPr>
          <w:rFonts w:ascii="Arial" w:eastAsia="Batang" w:hAnsi="Arial" w:cs="Arial"/>
          <w:sz w:val="20"/>
          <w:szCs w:val="20"/>
        </w:rPr>
        <w:t>à</w:t>
      </w:r>
      <w:proofErr w:type="gramEnd"/>
      <w:r w:rsidRPr="001C1FA6">
        <w:rPr>
          <w:rFonts w:ascii="Arial" w:eastAsia="Batang" w:hAnsi="Arial" w:cs="Arial"/>
          <w:sz w:val="20"/>
          <w:szCs w:val="20"/>
        </w:rPr>
        <w:t xml:space="preserve"> Contratante a documentação de opção de regime perante a Receita Federal.</w:t>
      </w:r>
    </w:p>
    <w:tbl>
      <w:tblPr>
        <w:tblW w:w="0" w:type="auto"/>
        <w:tblInd w:w="68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28"/>
        <w:gridCol w:w="4080"/>
      </w:tblGrid>
      <w:tr w:rsidR="004D23F2" w:rsidRPr="001C1FA6">
        <w:tc>
          <w:tcPr>
            <w:tcW w:w="7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23F2" w:rsidRPr="001C1FA6" w:rsidRDefault="004D23F2" w:rsidP="005F6982">
            <w:pPr>
              <w:autoSpaceDE w:val="0"/>
              <w:snapToGrid w:val="0"/>
              <w:spacing w:after="100" w:afterAutospacing="1"/>
              <w:jc w:val="center"/>
              <w:rPr>
                <w:rFonts w:ascii="Arial" w:eastAsia="Batang" w:hAnsi="Arial" w:cs="Arial"/>
                <w:b/>
                <w:bCs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b/>
                <w:bCs/>
                <w:sz w:val="20"/>
                <w:szCs w:val="20"/>
              </w:rPr>
              <w:t>Tabela de itens fixos e variáveis para apresentação de proposta</w:t>
            </w:r>
          </w:p>
        </w:tc>
      </w:tr>
      <w:tr w:rsidR="004D23F2" w:rsidRPr="001C1FA6">
        <w:tc>
          <w:tcPr>
            <w:tcW w:w="3128" w:type="dxa"/>
            <w:tcBorders>
              <w:left w:val="single" w:sz="8" w:space="0" w:color="000000"/>
              <w:bottom w:val="single" w:sz="8" w:space="0" w:color="000000"/>
            </w:tcBorders>
          </w:tcPr>
          <w:p w:rsidR="004D23F2" w:rsidRPr="001C1FA6" w:rsidRDefault="004D23F2" w:rsidP="005F6982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Módulo 1</w:t>
            </w:r>
          </w:p>
        </w:tc>
        <w:tc>
          <w:tcPr>
            <w:tcW w:w="4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23F2" w:rsidRPr="001C1FA6" w:rsidRDefault="004D23F2" w:rsidP="005F6982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Valores fixos</w:t>
            </w:r>
          </w:p>
        </w:tc>
      </w:tr>
      <w:tr w:rsidR="004D23F2" w:rsidRPr="001C1FA6">
        <w:tc>
          <w:tcPr>
            <w:tcW w:w="3128" w:type="dxa"/>
            <w:tcBorders>
              <w:left w:val="single" w:sz="8" w:space="0" w:color="000000"/>
              <w:bottom w:val="single" w:sz="8" w:space="0" w:color="000000"/>
            </w:tcBorders>
          </w:tcPr>
          <w:p w:rsidR="004D23F2" w:rsidRPr="001C1FA6" w:rsidRDefault="004D23F2" w:rsidP="005F6982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Módulo 2</w:t>
            </w:r>
          </w:p>
        </w:tc>
        <w:tc>
          <w:tcPr>
            <w:tcW w:w="4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23F2" w:rsidRPr="001C1FA6" w:rsidRDefault="004343EB" w:rsidP="00C52673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>
              <w:rPr>
                <w:rFonts w:ascii="Arial" w:eastAsia="Batang" w:hAnsi="Arial" w:cs="Arial"/>
                <w:sz w:val="20"/>
                <w:szCs w:val="20"/>
              </w:rPr>
              <w:t>Valores fixos</w:t>
            </w:r>
          </w:p>
        </w:tc>
      </w:tr>
      <w:tr w:rsidR="004D23F2" w:rsidRPr="001C1FA6">
        <w:tc>
          <w:tcPr>
            <w:tcW w:w="3128" w:type="dxa"/>
            <w:tcBorders>
              <w:left w:val="single" w:sz="8" w:space="0" w:color="000000"/>
              <w:bottom w:val="single" w:sz="8" w:space="0" w:color="000000"/>
            </w:tcBorders>
          </w:tcPr>
          <w:p w:rsidR="004D23F2" w:rsidRPr="001C1FA6" w:rsidRDefault="004D23F2" w:rsidP="005F6982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  <w:shd w:val="clear" w:color="auto" w:fill="FFFFFF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  <w:shd w:val="clear" w:color="auto" w:fill="FFFFFF"/>
              </w:rPr>
              <w:t>Módulo 3</w:t>
            </w:r>
          </w:p>
        </w:tc>
        <w:tc>
          <w:tcPr>
            <w:tcW w:w="4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23F2" w:rsidRPr="001C1FA6" w:rsidRDefault="004D23F2" w:rsidP="005F6982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  <w:shd w:val="clear" w:color="auto" w:fill="FFFFFF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Valores </w:t>
            </w:r>
            <w:r w:rsidR="00C52673">
              <w:rPr>
                <w:rFonts w:ascii="Arial" w:eastAsia="Batang" w:hAnsi="Arial" w:cs="Arial"/>
                <w:sz w:val="20"/>
                <w:szCs w:val="20"/>
                <w:shd w:val="clear" w:color="auto" w:fill="FFFFFF"/>
              </w:rPr>
              <w:t>fixos</w:t>
            </w:r>
          </w:p>
        </w:tc>
      </w:tr>
      <w:tr w:rsidR="004D23F2" w:rsidRPr="001C1FA6">
        <w:tc>
          <w:tcPr>
            <w:tcW w:w="3128" w:type="dxa"/>
            <w:tcBorders>
              <w:left w:val="single" w:sz="8" w:space="0" w:color="000000"/>
              <w:bottom w:val="single" w:sz="8" w:space="0" w:color="000000"/>
            </w:tcBorders>
          </w:tcPr>
          <w:p w:rsidR="004D23F2" w:rsidRPr="001C1FA6" w:rsidRDefault="004D23F2" w:rsidP="005F6982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  <w:shd w:val="clear" w:color="auto" w:fill="FFFFFF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  <w:shd w:val="clear" w:color="auto" w:fill="FFFFFF"/>
              </w:rPr>
              <w:t>Módulo 4</w:t>
            </w:r>
          </w:p>
        </w:tc>
        <w:tc>
          <w:tcPr>
            <w:tcW w:w="4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23F2" w:rsidRPr="001C1FA6" w:rsidRDefault="004343EB" w:rsidP="00DD2359">
            <w:pPr>
              <w:autoSpaceDE w:val="0"/>
              <w:spacing w:after="100" w:afterAutospacing="1"/>
              <w:ind w:left="20" w:right="5" w:firstLine="15"/>
              <w:rPr>
                <w:rFonts w:ascii="Arial" w:eastAsia="Batang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eastAsia="Batang" w:hAnsi="Arial" w:cs="Arial"/>
                <w:sz w:val="20"/>
                <w:szCs w:val="20"/>
                <w:shd w:val="clear" w:color="auto" w:fill="FFFFFF"/>
              </w:rPr>
              <w:t>Valores fixos</w:t>
            </w:r>
          </w:p>
        </w:tc>
      </w:tr>
      <w:tr w:rsidR="004D23F2" w:rsidRPr="001C1FA6">
        <w:tc>
          <w:tcPr>
            <w:tcW w:w="3128" w:type="dxa"/>
            <w:tcBorders>
              <w:left w:val="single" w:sz="8" w:space="0" w:color="000000"/>
              <w:bottom w:val="single" w:sz="8" w:space="0" w:color="000000"/>
            </w:tcBorders>
          </w:tcPr>
          <w:p w:rsidR="004D23F2" w:rsidRPr="001C1FA6" w:rsidRDefault="004D23F2" w:rsidP="005F6982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  <w:shd w:val="clear" w:color="auto" w:fill="FFFFFF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  <w:shd w:val="clear" w:color="auto" w:fill="FFFFFF"/>
              </w:rPr>
              <w:t>Módulo 5</w:t>
            </w:r>
          </w:p>
        </w:tc>
        <w:tc>
          <w:tcPr>
            <w:tcW w:w="4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23F2" w:rsidRPr="001C1FA6" w:rsidRDefault="00E13B53" w:rsidP="005F6982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  <w:shd w:val="clear" w:color="auto" w:fill="FFFFFF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  <w:shd w:val="clear" w:color="auto" w:fill="FFFFFF"/>
              </w:rPr>
              <w:t>Valores variáveis</w:t>
            </w:r>
          </w:p>
        </w:tc>
      </w:tr>
    </w:tbl>
    <w:p w:rsidR="009C34C4" w:rsidRPr="001C1FA6" w:rsidRDefault="009C34C4" w:rsidP="005F6982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  <w:shd w:val="clear" w:color="auto" w:fill="FFFFFF"/>
        </w:rPr>
      </w:pPr>
    </w:p>
    <w:p w:rsidR="00471F54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  <w:shd w:val="clear" w:color="auto" w:fill="FFFFFF"/>
        </w:rPr>
      </w:pPr>
      <w:r w:rsidRPr="001C1FA6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O licitante vencedor deverá apresentar planilha de custo total e planilhas de custos por localidade, que deverão conter os custos unitários por tipo de jornada de trabalho e </w:t>
      </w:r>
      <w:r w:rsidR="00143759" w:rsidRPr="001C1FA6">
        <w:rPr>
          <w:rFonts w:ascii="Arial" w:eastAsia="Batang" w:hAnsi="Arial" w:cs="Arial"/>
          <w:sz w:val="20"/>
          <w:szCs w:val="20"/>
          <w:shd w:val="clear" w:color="auto" w:fill="FFFFFF"/>
        </w:rPr>
        <w:t>o custo total nessa localidade.</w:t>
      </w:r>
    </w:p>
    <w:p w:rsidR="00143759" w:rsidRPr="001C1FA6" w:rsidRDefault="00515875" w:rsidP="005F6982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  <w:shd w:val="clear" w:color="auto" w:fill="FFFFFF"/>
        </w:rPr>
      </w:pPr>
      <w:r w:rsidRPr="001C1FA6">
        <w:rPr>
          <w:rFonts w:ascii="Arial" w:eastAsia="Batang" w:hAnsi="Arial" w:cs="Arial"/>
          <w:sz w:val="20"/>
          <w:szCs w:val="20"/>
          <w:shd w:val="clear" w:color="auto" w:fill="FFFFFF"/>
        </w:rPr>
        <w:t>As regras atinentes à</w:t>
      </w:r>
      <w:r w:rsidR="00143759" w:rsidRPr="001C1FA6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Conta Vinculada estão descrita</w:t>
      </w:r>
      <w:r w:rsidR="009C34C4" w:rsidRPr="001C1FA6">
        <w:rPr>
          <w:rFonts w:ascii="Arial" w:eastAsia="Batang" w:hAnsi="Arial" w:cs="Arial"/>
          <w:sz w:val="20"/>
          <w:szCs w:val="20"/>
          <w:shd w:val="clear" w:color="auto" w:fill="FFFFFF"/>
        </w:rPr>
        <w:t>s</w:t>
      </w:r>
      <w:r w:rsidR="00143759" w:rsidRPr="001C1FA6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em cláusula contratual </w:t>
      </w:r>
      <w:r w:rsidR="00AA0751">
        <w:rPr>
          <w:rFonts w:ascii="Arial" w:eastAsia="Batang" w:hAnsi="Arial" w:cs="Arial"/>
          <w:sz w:val="20"/>
          <w:szCs w:val="20"/>
          <w:shd w:val="clear" w:color="auto" w:fill="FFFFFF"/>
        </w:rPr>
        <w:t>específica</w:t>
      </w:r>
      <w:bookmarkStart w:id="1" w:name="_GoBack"/>
      <w:bookmarkEnd w:id="1"/>
      <w:r w:rsidR="00143759" w:rsidRPr="001C1FA6">
        <w:rPr>
          <w:rFonts w:ascii="Arial" w:eastAsia="Batang" w:hAnsi="Arial" w:cs="Arial"/>
          <w:sz w:val="20"/>
          <w:szCs w:val="20"/>
          <w:shd w:val="clear" w:color="auto" w:fill="FFFFFF"/>
        </w:rPr>
        <w:t>.</w:t>
      </w:r>
    </w:p>
    <w:p w:rsidR="002F26CA" w:rsidRPr="001C1FA6" w:rsidRDefault="002F26CA" w:rsidP="002F26CA">
      <w:pPr>
        <w:suppressAutoHyphens w:val="0"/>
        <w:spacing w:before="100" w:beforeAutospacing="1" w:after="100" w:afterAutospacing="1"/>
        <w:jc w:val="both"/>
        <w:rPr>
          <w:rFonts w:ascii="Arial" w:eastAsia="Batang" w:hAnsi="Arial" w:cs="Arial"/>
          <w:color w:val="000000"/>
          <w:sz w:val="20"/>
          <w:szCs w:val="20"/>
          <w:lang w:eastAsia="pt-BR"/>
        </w:rPr>
      </w:pPr>
      <w:r w:rsidRPr="001C1FA6">
        <w:rPr>
          <w:rFonts w:ascii="Arial" w:eastAsia="Batang" w:hAnsi="Arial" w:cs="Arial"/>
          <w:color w:val="000000"/>
          <w:sz w:val="20"/>
          <w:szCs w:val="20"/>
          <w:shd w:val="clear" w:color="auto" w:fill="FFFFFF"/>
          <w:lang w:eastAsia="pt-BR"/>
        </w:rPr>
        <w:t xml:space="preserve">O valor mensal corresponderá ao previsto no </w:t>
      </w:r>
      <w:r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Módulo 1 – Composição da Remuneração</w:t>
      </w:r>
      <w:r w:rsidRPr="001C1FA6">
        <w:rPr>
          <w:rFonts w:ascii="Arial" w:eastAsia="Batang" w:hAnsi="Arial" w:cs="Arial"/>
          <w:color w:val="000000"/>
          <w:sz w:val="20"/>
          <w:szCs w:val="20"/>
          <w:shd w:val="clear" w:color="auto" w:fill="FFFFFF"/>
          <w:lang w:eastAsia="pt-BR"/>
        </w:rPr>
        <w:t>; considerado o total de mão-de-obra utilizada para a prestação dos serviços contratados, deduzidas</w:t>
      </w:r>
      <w:r w:rsidRPr="001C1FA6">
        <w:rPr>
          <w:rFonts w:ascii="Arial" w:eastAsia="Batang" w:hAnsi="Arial" w:cs="Arial"/>
          <w:color w:val="000000"/>
          <w:sz w:val="20"/>
          <w:szCs w:val="20"/>
          <w:lang w:eastAsia="pt-BR"/>
        </w:rPr>
        <w:t xml:space="preserve"> as ocorrências arroladas no mês, tais como, faltas, demissões, etc., acrescida do</w:t>
      </w:r>
      <w:r w:rsidRPr="001C1FA6">
        <w:rPr>
          <w:rFonts w:ascii="Arial" w:eastAsia="Batang" w:hAnsi="Arial" w:cs="Arial"/>
          <w:color w:val="000000"/>
          <w:sz w:val="20"/>
          <w:szCs w:val="20"/>
          <w:shd w:val="clear" w:color="auto" w:fill="FFFFFF"/>
          <w:lang w:eastAsia="pt-BR"/>
        </w:rPr>
        <w:t xml:space="preserve"> </w:t>
      </w:r>
      <w:r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lastRenderedPageBreak/>
        <w:t xml:space="preserve">Módulo 2 - Benefícios Mensais e Diários; Módulo 3 - Insumos Diversos; Módulo 4.1 - Encargos Previdenciários e FGTS; Módulo 4.2 - 13º Salário e Adicional de Férias, estes em conta vinculada; Módulo 4.3 - Afastamento Maternidade; Módulo 4.4 - Provisão para Rescisão, </w:t>
      </w:r>
      <w:r w:rsidR="00D83E09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exceto Multa do FGTS e Contribuição Social do Aviso Prévio Trabalhado que será</w:t>
      </w:r>
      <w:r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 </w:t>
      </w:r>
      <w:r w:rsidR="00D83E09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em </w:t>
      </w:r>
      <w:r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conta vinculada</w:t>
      </w:r>
      <w:r w:rsidR="00D83E09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;</w:t>
      </w:r>
      <w:r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 Módulo 4.5 - Composição do Custo de Reposição do Profissional Ausente, exceto férias que será conta vinculada; Módulo 5 - Custos Indiretos, Tributos e Lucro</w:t>
      </w:r>
      <w:r w:rsidRPr="001C1FA6">
        <w:rPr>
          <w:rFonts w:ascii="Arial" w:eastAsia="Batang" w:hAnsi="Arial" w:cs="Arial"/>
          <w:color w:val="000000"/>
          <w:sz w:val="20"/>
          <w:szCs w:val="20"/>
          <w:lang w:eastAsia="pt-BR"/>
        </w:rPr>
        <w:t>.</w:t>
      </w:r>
    </w:p>
    <w:p w:rsidR="00F26EE8" w:rsidRPr="001C1FA6" w:rsidRDefault="00CF5BBF" w:rsidP="002F26CA">
      <w:pPr>
        <w:suppressAutoHyphens w:val="0"/>
        <w:spacing w:before="100" w:beforeAutospacing="1" w:after="100" w:afterAutospacing="1"/>
        <w:jc w:val="both"/>
        <w:rPr>
          <w:rFonts w:ascii="Arial" w:eastAsia="Batang" w:hAnsi="Arial" w:cs="Arial"/>
          <w:color w:val="000000"/>
          <w:sz w:val="20"/>
          <w:szCs w:val="20"/>
          <w:lang w:eastAsia="pt-BR"/>
        </w:rPr>
      </w:pPr>
      <w:r>
        <w:rPr>
          <w:rFonts w:ascii="Arial" w:eastAsia="Batang" w:hAnsi="Arial" w:cs="Arial"/>
          <w:color w:val="000000"/>
          <w:sz w:val="20"/>
          <w:szCs w:val="20"/>
          <w:lang w:eastAsia="pt-BR"/>
        </w:rPr>
        <w:t>Para fins de ilustração replica-se</w:t>
      </w:r>
      <w:r w:rsidRPr="001C1FA6">
        <w:rPr>
          <w:rFonts w:ascii="Arial" w:eastAsia="Batang" w:hAnsi="Arial" w:cs="Arial"/>
          <w:color w:val="000000"/>
          <w:sz w:val="20"/>
          <w:szCs w:val="20"/>
          <w:lang w:eastAsia="pt-BR"/>
        </w:rPr>
        <w:t xml:space="preserve"> a planilha de custo com as indicações</w:t>
      </w:r>
      <w:r w:rsidR="00F26EE8" w:rsidRPr="001C1FA6">
        <w:rPr>
          <w:rFonts w:ascii="Arial" w:eastAsia="Batang" w:hAnsi="Arial" w:cs="Arial"/>
          <w:color w:val="000000"/>
          <w:sz w:val="20"/>
          <w:szCs w:val="20"/>
          <w:lang w:eastAsia="pt-BR"/>
        </w:rPr>
        <w:t>.</w:t>
      </w:r>
    </w:p>
    <w:tbl>
      <w:tblPr>
        <w:tblW w:w="87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603"/>
        <w:gridCol w:w="2186"/>
      </w:tblGrid>
      <w:tr w:rsidR="00F26EE8" w:rsidRPr="001C1FA6" w:rsidTr="00F26EE8">
        <w:trPr>
          <w:trHeight w:val="260"/>
        </w:trPr>
        <w:tc>
          <w:tcPr>
            <w:tcW w:w="8789" w:type="dxa"/>
            <w:gridSpan w:val="2"/>
            <w:shd w:val="clear" w:color="000000" w:fill="FFFFFF"/>
            <w:noWrap/>
            <w:vAlign w:val="center"/>
            <w:hideMark/>
          </w:tcPr>
          <w:p w:rsidR="00F26EE8" w:rsidRPr="001C1FA6" w:rsidRDefault="002376B3" w:rsidP="004D2353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bookmarkStart w:id="2" w:name="RANGE!A1:E114"/>
            <w:bookmarkStart w:id="3" w:name="RANGE!A1"/>
            <w:bookmarkEnd w:id="2"/>
            <w:r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Apenso</w:t>
            </w:r>
            <w:r w:rsidR="00F26EE8"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I</w:t>
            </w:r>
            <w:r w:rsidR="00F26EE8"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V - Planilha de Composição de Custos</w:t>
            </w:r>
            <w:bookmarkEnd w:id="3"/>
          </w:p>
        </w:tc>
      </w:tr>
      <w:tr w:rsidR="00493BDF" w:rsidRPr="001C1FA6" w:rsidTr="00493BDF">
        <w:trPr>
          <w:trHeight w:val="26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493BDF" w:rsidRPr="001C1FA6" w:rsidRDefault="00493BDF" w:rsidP="00493BDF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Tipo de Serviço</w:t>
            </w:r>
          </w:p>
        </w:tc>
      </w:tr>
      <w:tr w:rsidR="00493BDF" w:rsidRPr="001C1FA6" w:rsidTr="00493BDF">
        <w:trPr>
          <w:trHeight w:val="26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493BDF" w:rsidRPr="001C1FA6" w:rsidRDefault="00493BDF" w:rsidP="00493BDF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Salário Normativo da Categoria Profissional</w:t>
            </w:r>
          </w:p>
        </w:tc>
      </w:tr>
      <w:tr w:rsidR="00493BDF" w:rsidRPr="001C1FA6" w:rsidTr="00493BDF">
        <w:trPr>
          <w:trHeight w:val="26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493BDF" w:rsidRPr="001C1FA6" w:rsidRDefault="00493BDF" w:rsidP="00493BDF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Categoria Profissional - Jornada</w:t>
            </w:r>
          </w:p>
        </w:tc>
      </w:tr>
      <w:tr w:rsidR="00493BDF" w:rsidRPr="001C1FA6" w:rsidTr="00493BDF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493BDF" w:rsidRPr="001C1FA6" w:rsidRDefault="00493BDF" w:rsidP="00493BDF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Data Base da Categoria</w:t>
            </w:r>
          </w:p>
        </w:tc>
      </w:tr>
      <w:tr w:rsidR="00F26EE8" w:rsidRPr="001C1FA6" w:rsidTr="00F26EE8">
        <w:trPr>
          <w:trHeight w:val="315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F26EE8" w:rsidRPr="001C1FA6" w:rsidRDefault="00F26EE8" w:rsidP="004D2353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MÓDULO 1</w:t>
            </w:r>
          </w:p>
        </w:tc>
      </w:tr>
      <w:tr w:rsidR="00CF5BBF" w:rsidRPr="001C1FA6" w:rsidTr="00CF5BBF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CF5BBF" w:rsidRPr="001C1FA6" w:rsidRDefault="00CF5BBF" w:rsidP="00CF5BBF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1 - Composição da Remuneração</w:t>
            </w:r>
          </w:p>
        </w:tc>
      </w:tr>
      <w:tr w:rsidR="00CF5BBF" w:rsidRPr="001C1FA6" w:rsidTr="00CF5BBF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CF5BBF" w:rsidRPr="001C1FA6" w:rsidRDefault="00CF5BBF" w:rsidP="00CF5BBF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A - Salário</w:t>
            </w:r>
            <w:proofErr w:type="gramEnd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Base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  <w:hideMark/>
          </w:tcPr>
          <w:p w:rsidR="00CF5BBF" w:rsidRPr="001C1FA6" w:rsidRDefault="00CF5BBF" w:rsidP="00CF5BBF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CF5BBF" w:rsidRPr="001C1FA6" w:rsidTr="00CF5BBF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CF5BBF" w:rsidRPr="001C1FA6" w:rsidRDefault="00CF5BBF" w:rsidP="00CF5BBF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B - Adicional de Periculosidade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  <w:hideMark/>
          </w:tcPr>
          <w:p w:rsidR="00CF5BBF" w:rsidRPr="001C1FA6" w:rsidRDefault="00CF5BBF" w:rsidP="00CF5BBF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CF5BBF" w:rsidRPr="001C1FA6" w:rsidTr="00CF5BBF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CF5BBF" w:rsidRPr="001C1FA6" w:rsidRDefault="00CF5BBF" w:rsidP="00CF5BBF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C - Adicional de Insalubridade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  <w:hideMark/>
          </w:tcPr>
          <w:p w:rsidR="00CF5BBF" w:rsidRPr="001C1FA6" w:rsidRDefault="00CF5BBF" w:rsidP="00CF5BBF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CF5BBF" w:rsidRPr="001C1FA6" w:rsidTr="00CF5BBF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CF5BBF" w:rsidRPr="001C1FA6" w:rsidRDefault="00CF5BBF" w:rsidP="00CF5BBF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D - Adicional Noturno </w:t>
            </w:r>
          </w:p>
        </w:tc>
        <w:tc>
          <w:tcPr>
            <w:tcW w:w="2186" w:type="dxa"/>
            <w:shd w:val="clear" w:color="000000" w:fill="FFFFFF"/>
            <w:vAlign w:val="bottom"/>
            <w:hideMark/>
          </w:tcPr>
          <w:p w:rsidR="00CF5BBF" w:rsidRPr="001C1FA6" w:rsidRDefault="00CF5BBF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CF5BBF" w:rsidRPr="001C1FA6" w:rsidTr="00CF5BBF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CF5BBF" w:rsidRPr="001C1FA6" w:rsidRDefault="00CF5BBF" w:rsidP="00CF5BBF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E - Hora Noturna Adicional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  <w:hideMark/>
          </w:tcPr>
          <w:p w:rsidR="00CF5BBF" w:rsidRPr="001C1FA6" w:rsidRDefault="00CF5BBF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CF5BBF" w:rsidRPr="001C1FA6" w:rsidTr="00CF5BBF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CF5BBF" w:rsidRPr="001C1FA6" w:rsidRDefault="00CF5BBF" w:rsidP="00CF5BBF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F - Adicional de Hora Extra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  <w:hideMark/>
          </w:tcPr>
          <w:p w:rsidR="00CF5BBF" w:rsidRPr="001C1FA6" w:rsidRDefault="00CF5BBF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CF5BBF" w:rsidRPr="001C1FA6" w:rsidTr="00CF5BBF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CF5BBF" w:rsidRPr="001C1FA6" w:rsidRDefault="00CF5BBF" w:rsidP="00CF5BBF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G - Intervalo Intrajornada </w:t>
            </w:r>
          </w:p>
        </w:tc>
        <w:tc>
          <w:tcPr>
            <w:tcW w:w="2186" w:type="dxa"/>
            <w:shd w:val="clear" w:color="000000" w:fill="FFFFFF"/>
            <w:vAlign w:val="bottom"/>
            <w:hideMark/>
          </w:tcPr>
          <w:p w:rsidR="00CF5BBF" w:rsidRPr="001C1FA6" w:rsidRDefault="00CF5BBF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CF5BBF" w:rsidRPr="001C1FA6" w:rsidTr="00CF5BBF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CF5BBF" w:rsidRPr="001C1FA6" w:rsidRDefault="00CF5BBF" w:rsidP="00CF5BBF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H - Feriado Nacional - Súmula 444/2012 - TST </w:t>
            </w:r>
          </w:p>
        </w:tc>
        <w:tc>
          <w:tcPr>
            <w:tcW w:w="2186" w:type="dxa"/>
            <w:shd w:val="clear" w:color="000000" w:fill="FFFFFF"/>
            <w:vAlign w:val="bottom"/>
            <w:hideMark/>
          </w:tcPr>
          <w:p w:rsidR="00CF5BBF" w:rsidRPr="001C1FA6" w:rsidRDefault="00CF5BBF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CF5BBF" w:rsidRPr="001C1FA6" w:rsidTr="00CF5BBF">
        <w:trPr>
          <w:trHeight w:val="27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CF5BBF" w:rsidRPr="001C1FA6" w:rsidRDefault="00CF5BBF" w:rsidP="00CF5BBF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I - Adicional de Acúmulo de Função </w:t>
            </w:r>
          </w:p>
        </w:tc>
        <w:tc>
          <w:tcPr>
            <w:tcW w:w="2186" w:type="dxa"/>
            <w:shd w:val="clear" w:color="000000" w:fill="FFFFFF"/>
            <w:vAlign w:val="bottom"/>
            <w:hideMark/>
          </w:tcPr>
          <w:p w:rsidR="00CF5BBF" w:rsidRPr="001C1FA6" w:rsidRDefault="00CF5BBF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CF5BBF" w:rsidRPr="001C1FA6" w:rsidTr="00CF5BBF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CF5BBF" w:rsidRPr="001C1FA6" w:rsidRDefault="00CF5BBF" w:rsidP="00CF5BBF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Total da Remuneração</w:t>
            </w:r>
          </w:p>
        </w:tc>
      </w:tr>
      <w:tr w:rsidR="00F26EE8" w:rsidRPr="001C1FA6" w:rsidTr="00F26EE8">
        <w:trPr>
          <w:trHeight w:val="26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F26EE8" w:rsidRPr="001C1FA6" w:rsidRDefault="00F26EE8" w:rsidP="004D2353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MÓDULO 2</w:t>
            </w:r>
          </w:p>
        </w:tc>
      </w:tr>
      <w:tr w:rsidR="00CF5BBF" w:rsidRPr="001C1FA6" w:rsidTr="00CF5BBF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CF5BBF" w:rsidRPr="001C1FA6" w:rsidRDefault="00CF5BBF" w:rsidP="00CF5BBF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 xml:space="preserve">2 - Benefícios Mensais e Diários </w:t>
            </w:r>
          </w:p>
        </w:tc>
      </w:tr>
      <w:tr w:rsidR="00CF5BBF" w:rsidRPr="001C1FA6" w:rsidTr="00CF5BBF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CF5BBF" w:rsidRPr="001C1FA6" w:rsidRDefault="00CF5BBF" w:rsidP="00CF5BBF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A - Auxílio</w:t>
            </w:r>
            <w:proofErr w:type="gramEnd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Alimentação (Cesta Básica) 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CF5BBF" w:rsidRPr="001C1FA6" w:rsidRDefault="00CF5BBF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CF5BBF" w:rsidRPr="001C1FA6" w:rsidTr="00CF5BBF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CF5BBF" w:rsidRPr="001C1FA6" w:rsidRDefault="00CF5BBF" w:rsidP="00CF5BBF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B - Auxílio Alimentação (Tíquete Refeição) 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CF5BBF" w:rsidRPr="001C1FA6" w:rsidRDefault="00CF5BBF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CF5BBF" w:rsidRPr="001C1FA6" w:rsidTr="00CF5BBF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CF5BBF" w:rsidRPr="001C1FA6" w:rsidRDefault="00CF5BBF" w:rsidP="00CF5BBF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C - Auxílio Transporte -</w:t>
            </w:r>
            <w:proofErr w:type="spellStart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Vr</w:t>
            </w:r>
            <w:proofErr w:type="spellEnd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. Total do VT deduzido da parcela descontada do empregado 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CF5BBF" w:rsidRPr="001C1FA6" w:rsidRDefault="00CF5BBF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CF5BBF" w:rsidRPr="001C1FA6" w:rsidTr="00CF5BBF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CF5BBF" w:rsidRPr="001C1FA6" w:rsidRDefault="00CF5BBF" w:rsidP="00CF5BBF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D - Auxílio Saúde 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CF5BBF" w:rsidRPr="001C1FA6" w:rsidRDefault="00CF5BBF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CF5BBF" w:rsidRPr="001C1FA6" w:rsidTr="00CF5BBF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CF5BBF" w:rsidRPr="001C1FA6" w:rsidRDefault="00CF5BBF" w:rsidP="00CF5BBF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E - Seguro de Vida 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CF5BBF" w:rsidRPr="001C1FA6" w:rsidRDefault="00CF5BBF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CF5BBF" w:rsidRPr="001C1FA6" w:rsidTr="00CF5BBF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CF5BBF" w:rsidRPr="001C1FA6" w:rsidRDefault="00CF5BBF" w:rsidP="00CF5BBF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F - PAF/PAT</w:t>
            </w: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CF5BBF" w:rsidRPr="001C1FA6" w:rsidRDefault="00CF5BBF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CF5BBF" w:rsidRPr="001C1FA6" w:rsidTr="00CF5BBF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CF5BBF" w:rsidRPr="001C1FA6" w:rsidRDefault="00CF5BBF" w:rsidP="00CF5BBF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G- PQM</w:t>
            </w: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CF5BBF" w:rsidRPr="001C1FA6" w:rsidRDefault="00CF5BBF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CF5BBF" w:rsidRPr="001C1FA6" w:rsidTr="00CF5BBF">
        <w:trPr>
          <w:trHeight w:val="27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CF5BBF" w:rsidRPr="001C1FA6" w:rsidRDefault="00CF5BBF" w:rsidP="00CF5BBF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H- Despesa de Viagem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CF5BBF" w:rsidRPr="001C1FA6" w:rsidRDefault="00D83E09" w:rsidP="001C0EF9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046AA0" w:rsidRPr="001C1FA6" w:rsidTr="00046AA0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046AA0" w:rsidRPr="001C1FA6" w:rsidRDefault="00046AA0" w:rsidP="00046AA0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Total</w:t>
            </w:r>
          </w:p>
        </w:tc>
      </w:tr>
      <w:tr w:rsidR="00F26EE8" w:rsidRPr="001C1FA6" w:rsidTr="00F26EE8">
        <w:trPr>
          <w:trHeight w:val="26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F26EE8" w:rsidRPr="001C1FA6" w:rsidRDefault="00F26EE8" w:rsidP="004D2353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MÓDULO 3</w:t>
            </w:r>
          </w:p>
        </w:tc>
      </w:tr>
      <w:tr w:rsidR="0075388D" w:rsidRPr="001C1FA6" w:rsidTr="00A1363B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75388D" w:rsidRPr="001C1FA6" w:rsidRDefault="0075388D" w:rsidP="0075388D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3 - Insumos Diversos</w:t>
            </w:r>
          </w:p>
        </w:tc>
      </w:tr>
      <w:tr w:rsidR="0075388D" w:rsidRPr="001C1FA6" w:rsidTr="00A1363B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75388D" w:rsidRPr="001C1FA6" w:rsidRDefault="0075388D" w:rsidP="0075388D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  <w:lang w:eastAsia="pt-BR"/>
              </w:rPr>
              <w:t>–</w:t>
            </w: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Uniformes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pt-BR"/>
              </w:rPr>
              <w:t xml:space="preserve"> e EPIs</w:t>
            </w: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75388D" w:rsidRPr="001C1FA6" w:rsidRDefault="0075388D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75388D" w:rsidRPr="001C1FA6" w:rsidTr="00A1363B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75388D" w:rsidRPr="001C1FA6" w:rsidRDefault="0075388D" w:rsidP="0075388D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B </w:t>
            </w:r>
            <w:r>
              <w:rPr>
                <w:rFonts w:ascii="Arial" w:hAnsi="Arial" w:cs="Arial"/>
                <w:sz w:val="20"/>
                <w:szCs w:val="20"/>
                <w:lang w:eastAsia="pt-BR"/>
              </w:rPr>
              <w:t>–</w:t>
            </w: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Materiais</w:t>
            </w:r>
            <w:r>
              <w:rPr>
                <w:rFonts w:ascii="Arial" w:hAnsi="Arial" w:cs="Arial"/>
                <w:sz w:val="20"/>
                <w:szCs w:val="20"/>
                <w:lang w:eastAsia="pt-BR"/>
              </w:rPr>
              <w:t xml:space="preserve"> de Consumo</w:t>
            </w: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75388D" w:rsidRPr="001C1FA6" w:rsidRDefault="0075388D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75388D" w:rsidRPr="001C1FA6" w:rsidTr="00A1363B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75388D" w:rsidRPr="001C1FA6" w:rsidRDefault="0075388D" w:rsidP="0075388D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C </w:t>
            </w:r>
            <w:r>
              <w:rPr>
                <w:rFonts w:ascii="Arial" w:hAnsi="Arial" w:cs="Arial"/>
                <w:sz w:val="20"/>
                <w:szCs w:val="20"/>
                <w:lang w:eastAsia="pt-BR"/>
              </w:rPr>
              <w:t>–</w:t>
            </w: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pt-BR"/>
              </w:rPr>
              <w:t xml:space="preserve">Máquinas e </w:t>
            </w: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Equipamentos </w:t>
            </w:r>
            <w:r>
              <w:rPr>
                <w:rFonts w:ascii="Arial" w:hAnsi="Arial" w:cs="Arial"/>
                <w:sz w:val="20"/>
                <w:szCs w:val="20"/>
                <w:lang w:eastAsia="pt-BR"/>
              </w:rPr>
              <w:t xml:space="preserve">(depreciação) 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75388D" w:rsidRPr="001C1FA6" w:rsidRDefault="0075388D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75388D" w:rsidRPr="001C1FA6" w:rsidTr="00A1363B">
        <w:trPr>
          <w:trHeight w:val="27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75388D" w:rsidRPr="001C1FA6" w:rsidRDefault="0075388D" w:rsidP="0075388D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D – Produtos de Limpeza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75388D" w:rsidRPr="001C1FA6" w:rsidRDefault="0075388D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75388D" w:rsidRPr="001C1FA6" w:rsidTr="00A1363B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75388D" w:rsidRPr="001C1FA6" w:rsidRDefault="0075388D" w:rsidP="0075388D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Total</w:t>
            </w:r>
          </w:p>
        </w:tc>
      </w:tr>
      <w:tr w:rsidR="00F26EE8" w:rsidRPr="001C1FA6" w:rsidTr="00F26EE8">
        <w:trPr>
          <w:trHeight w:val="26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F26EE8" w:rsidRPr="001C1FA6" w:rsidRDefault="00F26EE8" w:rsidP="004D2353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MÓDULO 4</w:t>
            </w:r>
          </w:p>
        </w:tc>
      </w:tr>
      <w:tr w:rsidR="0075388D" w:rsidRPr="001C1FA6" w:rsidTr="00A1363B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75388D" w:rsidRPr="001C1FA6" w:rsidRDefault="0075388D" w:rsidP="0075388D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4.1 - Encargos Previdenciários e FGTS</w:t>
            </w:r>
          </w:p>
        </w:tc>
      </w:tr>
      <w:tr w:rsidR="00A1363B" w:rsidRPr="001C1FA6" w:rsidTr="00A1363B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A1363B" w:rsidRPr="001C1FA6" w:rsidRDefault="00A1363B" w:rsidP="00A1363B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A - INSS </w:t>
            </w:r>
          </w:p>
        </w:tc>
        <w:tc>
          <w:tcPr>
            <w:tcW w:w="2186" w:type="dxa"/>
            <w:shd w:val="clear" w:color="000000" w:fill="FFFFFF"/>
            <w:noWrap/>
          </w:tcPr>
          <w:p w:rsidR="00A1363B" w:rsidRDefault="00A1363B" w:rsidP="00A1363B">
            <w:pPr>
              <w:jc w:val="right"/>
            </w:pPr>
            <w:r w:rsidRPr="00087DED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A1363B" w:rsidRPr="001C1FA6" w:rsidTr="00A1363B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A1363B" w:rsidRPr="001C1FA6" w:rsidRDefault="00A1363B" w:rsidP="00A1363B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B - SESI ou SESC </w:t>
            </w:r>
          </w:p>
        </w:tc>
        <w:tc>
          <w:tcPr>
            <w:tcW w:w="2186" w:type="dxa"/>
            <w:shd w:val="clear" w:color="000000" w:fill="FFFFFF"/>
            <w:noWrap/>
          </w:tcPr>
          <w:p w:rsidR="00A1363B" w:rsidRDefault="00A1363B" w:rsidP="00A1363B">
            <w:pPr>
              <w:jc w:val="right"/>
            </w:pPr>
            <w:r w:rsidRPr="00087DED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A1363B" w:rsidRPr="001C1FA6" w:rsidTr="00A1363B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A1363B" w:rsidRPr="001C1FA6" w:rsidRDefault="00A1363B" w:rsidP="00A1363B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C - SENAI ou SENAC </w:t>
            </w:r>
          </w:p>
        </w:tc>
        <w:tc>
          <w:tcPr>
            <w:tcW w:w="2186" w:type="dxa"/>
            <w:shd w:val="clear" w:color="000000" w:fill="FFFFFF"/>
            <w:noWrap/>
          </w:tcPr>
          <w:p w:rsidR="00A1363B" w:rsidRDefault="00A1363B" w:rsidP="00A1363B">
            <w:pPr>
              <w:jc w:val="right"/>
            </w:pPr>
            <w:r w:rsidRPr="00087DED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A1363B" w:rsidRPr="001C1FA6" w:rsidTr="00A1363B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A1363B" w:rsidRPr="001C1FA6" w:rsidRDefault="00A1363B" w:rsidP="00A1363B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D - INCRA </w:t>
            </w:r>
          </w:p>
        </w:tc>
        <w:tc>
          <w:tcPr>
            <w:tcW w:w="2186" w:type="dxa"/>
            <w:shd w:val="clear" w:color="000000" w:fill="FFFFFF"/>
            <w:noWrap/>
          </w:tcPr>
          <w:p w:rsidR="00A1363B" w:rsidRDefault="00A1363B" w:rsidP="00A1363B">
            <w:pPr>
              <w:jc w:val="right"/>
            </w:pPr>
            <w:r w:rsidRPr="00087DED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A1363B" w:rsidRPr="001C1FA6" w:rsidTr="00A1363B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A1363B" w:rsidRPr="001C1FA6" w:rsidRDefault="00A1363B" w:rsidP="00A1363B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E - Salário Educação </w:t>
            </w:r>
          </w:p>
        </w:tc>
        <w:tc>
          <w:tcPr>
            <w:tcW w:w="2186" w:type="dxa"/>
            <w:shd w:val="clear" w:color="000000" w:fill="FFFFFF"/>
            <w:noWrap/>
          </w:tcPr>
          <w:p w:rsidR="00A1363B" w:rsidRDefault="00A1363B" w:rsidP="00A1363B">
            <w:pPr>
              <w:jc w:val="right"/>
            </w:pPr>
            <w:r w:rsidRPr="00087DED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A1363B" w:rsidRPr="001C1FA6" w:rsidTr="00A1363B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A1363B" w:rsidRPr="001C1FA6" w:rsidRDefault="00A1363B" w:rsidP="00A1363B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F - FGTS </w:t>
            </w:r>
          </w:p>
        </w:tc>
        <w:tc>
          <w:tcPr>
            <w:tcW w:w="2186" w:type="dxa"/>
            <w:shd w:val="clear" w:color="000000" w:fill="FFFFFF"/>
            <w:noWrap/>
          </w:tcPr>
          <w:p w:rsidR="00A1363B" w:rsidRDefault="00A1363B" w:rsidP="00A1363B">
            <w:pPr>
              <w:jc w:val="right"/>
            </w:pPr>
            <w:r w:rsidRPr="00087DED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A1363B" w:rsidRPr="001C1FA6" w:rsidTr="00A1363B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A1363B" w:rsidRPr="001C1FA6" w:rsidRDefault="00A1363B" w:rsidP="00A1363B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lastRenderedPageBreak/>
              <w:t xml:space="preserve">G - </w:t>
            </w:r>
            <w:r>
              <w:rPr>
                <w:rFonts w:ascii="Arial" w:hAnsi="Arial" w:cs="Arial"/>
                <w:sz w:val="20"/>
                <w:szCs w:val="20"/>
                <w:lang w:eastAsia="pt-BR"/>
              </w:rPr>
              <w:t>RAT</w:t>
            </w: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2186" w:type="dxa"/>
            <w:shd w:val="clear" w:color="000000" w:fill="FFFFFF"/>
            <w:noWrap/>
          </w:tcPr>
          <w:p w:rsidR="00A1363B" w:rsidRDefault="00A1363B" w:rsidP="00A1363B">
            <w:pPr>
              <w:jc w:val="right"/>
            </w:pPr>
            <w:r w:rsidRPr="00087DED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75388D" w:rsidRPr="001C1FA6" w:rsidTr="00A1363B">
        <w:trPr>
          <w:trHeight w:val="27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75388D" w:rsidRPr="001C1FA6" w:rsidRDefault="0075388D" w:rsidP="00A1363B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H - SEBRAE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75388D" w:rsidRPr="001C1FA6" w:rsidRDefault="00A1363B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75388D" w:rsidRPr="001C1FA6" w:rsidTr="00A1363B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75388D" w:rsidRPr="001C1FA6" w:rsidRDefault="0075388D" w:rsidP="0075388D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Total</w:t>
            </w:r>
          </w:p>
        </w:tc>
      </w:tr>
      <w:tr w:rsidR="00A1363B" w:rsidRPr="001C1FA6" w:rsidTr="00A1363B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A1363B" w:rsidRPr="001C1FA6" w:rsidRDefault="00A1363B" w:rsidP="00A1363B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4.2 - 13º Salário e Adicional de Férias</w:t>
            </w:r>
          </w:p>
        </w:tc>
      </w:tr>
      <w:tr w:rsidR="00A1363B" w:rsidRPr="001C1FA6" w:rsidTr="00A1363B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A1363B" w:rsidRPr="001C1FA6" w:rsidRDefault="00A1363B" w:rsidP="00A1363B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A - 13º Salário 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A1363B" w:rsidRPr="001C1FA6" w:rsidRDefault="00A1363B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CONTA VI</w:t>
            </w:r>
            <w:r w:rsidR="00DF1917">
              <w:rPr>
                <w:rFonts w:ascii="Arial" w:hAnsi="Arial" w:cs="Arial"/>
                <w:sz w:val="20"/>
                <w:szCs w:val="20"/>
                <w:lang w:eastAsia="pt-BR"/>
              </w:rPr>
              <w:t>N</w:t>
            </w: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CULADA</w:t>
            </w:r>
          </w:p>
        </w:tc>
      </w:tr>
      <w:tr w:rsidR="00A1363B" w:rsidRPr="001C1FA6" w:rsidTr="00A1363B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A1363B" w:rsidRPr="001C1FA6" w:rsidRDefault="00A1363B" w:rsidP="00A1363B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B - Adicional de Férias 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A1363B" w:rsidRPr="001C1FA6" w:rsidRDefault="00A1363B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CONTA VI</w:t>
            </w:r>
            <w:r w:rsidR="00DF1917">
              <w:rPr>
                <w:rFonts w:ascii="Arial" w:hAnsi="Arial" w:cs="Arial"/>
                <w:sz w:val="20"/>
                <w:szCs w:val="20"/>
                <w:lang w:eastAsia="pt-BR"/>
              </w:rPr>
              <w:t>N</w:t>
            </w: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CULADA</w:t>
            </w:r>
          </w:p>
        </w:tc>
      </w:tr>
      <w:tr w:rsidR="00A1363B" w:rsidRPr="001C1FA6" w:rsidTr="00A1363B">
        <w:trPr>
          <w:trHeight w:val="26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A1363B" w:rsidRPr="001C1FA6" w:rsidRDefault="00A1363B" w:rsidP="00A1363B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Sub-total</w:t>
            </w:r>
            <w:proofErr w:type="spellEnd"/>
            <w:proofErr w:type="gramEnd"/>
          </w:p>
        </w:tc>
      </w:tr>
      <w:tr w:rsidR="00A1363B" w:rsidRPr="001C1FA6" w:rsidTr="00A1363B">
        <w:trPr>
          <w:trHeight w:val="27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A1363B" w:rsidRPr="001C1FA6" w:rsidRDefault="00A1363B" w:rsidP="00A1363B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C - Incidência Submódulo 4.1 sobre 13º e Adicional 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A1363B" w:rsidRPr="001C1FA6" w:rsidRDefault="00A1363B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CONTA VI</w:t>
            </w:r>
            <w:r w:rsidR="00DF1917">
              <w:rPr>
                <w:rFonts w:ascii="Arial" w:hAnsi="Arial" w:cs="Arial"/>
                <w:sz w:val="20"/>
                <w:szCs w:val="20"/>
                <w:lang w:eastAsia="pt-BR"/>
              </w:rPr>
              <w:t>N</w:t>
            </w: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CULADA</w:t>
            </w:r>
          </w:p>
        </w:tc>
      </w:tr>
      <w:tr w:rsidR="00A1363B" w:rsidRPr="001C1FA6" w:rsidTr="00A1363B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A1363B" w:rsidRPr="001C1FA6" w:rsidRDefault="00A1363B" w:rsidP="00A1363B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Total</w:t>
            </w:r>
          </w:p>
        </w:tc>
      </w:tr>
      <w:tr w:rsidR="00A1363B" w:rsidRPr="001C1FA6" w:rsidTr="00A1363B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A1363B" w:rsidRPr="001C1FA6" w:rsidRDefault="00A1363B" w:rsidP="00A1363B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proofErr w:type="gramStart"/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4.3 - Afastamento</w:t>
            </w:r>
            <w:proofErr w:type="gramEnd"/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 xml:space="preserve"> Maternidade</w:t>
            </w:r>
          </w:p>
        </w:tc>
      </w:tr>
      <w:tr w:rsidR="00A1363B" w:rsidRPr="001C1FA6" w:rsidTr="00A1363B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A1363B" w:rsidRPr="001C1FA6" w:rsidRDefault="00A1363B" w:rsidP="004D2353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A - </w:t>
            </w:r>
            <w:r w:rsidRPr="00A1363B">
              <w:rPr>
                <w:rFonts w:ascii="Arial" w:hAnsi="Arial" w:cs="Arial"/>
                <w:sz w:val="20"/>
                <w:szCs w:val="20"/>
                <w:lang w:eastAsia="pt-BR"/>
              </w:rPr>
              <w:t xml:space="preserve">Férias, Adicional de Férias e 13º do substituto de </w:t>
            </w:r>
            <w:proofErr w:type="spellStart"/>
            <w:r w:rsidRPr="00A1363B">
              <w:rPr>
                <w:rFonts w:ascii="Arial" w:hAnsi="Arial" w:cs="Arial"/>
                <w:sz w:val="20"/>
                <w:szCs w:val="20"/>
                <w:lang w:eastAsia="pt-BR"/>
              </w:rPr>
              <w:t>Afast</w:t>
            </w:r>
            <w:proofErr w:type="spellEnd"/>
            <w:r w:rsidRPr="00A1363B">
              <w:rPr>
                <w:rFonts w:ascii="Arial" w:hAnsi="Arial" w:cs="Arial"/>
                <w:sz w:val="20"/>
                <w:szCs w:val="20"/>
                <w:lang w:eastAsia="pt-BR"/>
              </w:rPr>
              <w:t>. Maternidade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A1363B" w:rsidRPr="001C1FA6" w:rsidRDefault="00A1363B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A1363B" w:rsidRPr="001C1FA6" w:rsidTr="00A1363B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A1363B" w:rsidRPr="001C1FA6" w:rsidRDefault="00A1363B" w:rsidP="004D2353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B - </w:t>
            </w:r>
            <w:r w:rsidRPr="00A1363B">
              <w:rPr>
                <w:rFonts w:ascii="Arial" w:hAnsi="Arial" w:cs="Arial"/>
                <w:sz w:val="20"/>
                <w:szCs w:val="20"/>
                <w:lang w:eastAsia="pt-BR"/>
              </w:rPr>
              <w:t xml:space="preserve">Incidência Submódulo 4.1 sobre Férias, Adicional de Férias e 13º do substituto de </w:t>
            </w:r>
            <w:proofErr w:type="spellStart"/>
            <w:r w:rsidRPr="00A1363B">
              <w:rPr>
                <w:rFonts w:ascii="Arial" w:hAnsi="Arial" w:cs="Arial"/>
                <w:sz w:val="20"/>
                <w:szCs w:val="20"/>
                <w:lang w:eastAsia="pt-BR"/>
              </w:rPr>
              <w:t>Afast</w:t>
            </w:r>
            <w:proofErr w:type="spellEnd"/>
            <w:r w:rsidRPr="00A1363B">
              <w:rPr>
                <w:rFonts w:ascii="Arial" w:hAnsi="Arial" w:cs="Arial"/>
                <w:sz w:val="20"/>
                <w:szCs w:val="20"/>
                <w:lang w:eastAsia="pt-BR"/>
              </w:rPr>
              <w:t>. Mat.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A1363B" w:rsidRPr="001C1FA6" w:rsidRDefault="00A1363B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A1363B" w:rsidRPr="001C1FA6" w:rsidTr="00A1363B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A1363B" w:rsidRPr="001C1FA6" w:rsidRDefault="00A1363B" w:rsidP="00A1363B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Total</w:t>
            </w:r>
          </w:p>
        </w:tc>
      </w:tr>
      <w:tr w:rsidR="00A1363B" w:rsidRPr="001C1FA6" w:rsidTr="00A11CCB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center"/>
            <w:hideMark/>
          </w:tcPr>
          <w:p w:rsidR="00A1363B" w:rsidRPr="001C1FA6" w:rsidRDefault="00A1363B" w:rsidP="00A1363B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proofErr w:type="gramStart"/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4.4 - Provisão</w:t>
            </w:r>
            <w:proofErr w:type="gramEnd"/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 xml:space="preserve"> para Rescisão</w:t>
            </w:r>
          </w:p>
        </w:tc>
      </w:tr>
      <w:tr w:rsidR="00A1363B" w:rsidRPr="001C1FA6" w:rsidTr="00A11CCB">
        <w:trPr>
          <w:trHeight w:val="260"/>
        </w:trPr>
        <w:tc>
          <w:tcPr>
            <w:tcW w:w="6603" w:type="dxa"/>
            <w:shd w:val="clear" w:color="000000" w:fill="FFFFFF"/>
            <w:noWrap/>
            <w:vAlign w:val="center"/>
            <w:hideMark/>
          </w:tcPr>
          <w:p w:rsidR="00A1363B" w:rsidRPr="001C1FA6" w:rsidRDefault="00A1363B" w:rsidP="00A1363B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A - Aviso</w:t>
            </w:r>
            <w:proofErr w:type="gramEnd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Prévio Indenizado e Reflexo do Aviso Prévio Indenizado 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A1363B" w:rsidRPr="001C1FA6" w:rsidRDefault="00D83E09" w:rsidP="00A1363B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A1363B" w:rsidRPr="001C1FA6" w:rsidTr="00A11CCB">
        <w:trPr>
          <w:trHeight w:val="260"/>
        </w:trPr>
        <w:tc>
          <w:tcPr>
            <w:tcW w:w="6603" w:type="dxa"/>
            <w:shd w:val="clear" w:color="000000" w:fill="FFFFFF"/>
            <w:noWrap/>
            <w:vAlign w:val="center"/>
            <w:hideMark/>
          </w:tcPr>
          <w:p w:rsidR="00A1363B" w:rsidRPr="001C1FA6" w:rsidRDefault="00A1363B" w:rsidP="00A1363B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B -Incidência do FGTS sobre Aviso Prévio Indenizado e Reflexo do Aviso Prévio Indenizado 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A1363B" w:rsidRPr="001C1FA6" w:rsidRDefault="00D83E09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A1363B" w:rsidRPr="001C1FA6" w:rsidTr="00A11CCB">
        <w:trPr>
          <w:trHeight w:val="260"/>
        </w:trPr>
        <w:tc>
          <w:tcPr>
            <w:tcW w:w="6603" w:type="dxa"/>
            <w:shd w:val="clear" w:color="000000" w:fill="FFFFFF"/>
            <w:noWrap/>
            <w:vAlign w:val="center"/>
            <w:hideMark/>
          </w:tcPr>
          <w:p w:rsidR="00A1363B" w:rsidRPr="001C1FA6" w:rsidRDefault="00A1363B" w:rsidP="00A1363B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C - Multa do FGTS e Contribuição Social do Aviso Prévio Indenizado 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A1363B" w:rsidRPr="001C1FA6" w:rsidRDefault="00D83E09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A1363B" w:rsidRPr="001C1FA6" w:rsidTr="00A11CCB">
        <w:trPr>
          <w:trHeight w:val="260"/>
        </w:trPr>
        <w:tc>
          <w:tcPr>
            <w:tcW w:w="6603" w:type="dxa"/>
            <w:shd w:val="clear" w:color="000000" w:fill="FFFFFF"/>
            <w:noWrap/>
            <w:vAlign w:val="center"/>
            <w:hideMark/>
          </w:tcPr>
          <w:p w:rsidR="00A1363B" w:rsidRPr="001C1FA6" w:rsidRDefault="00A1363B" w:rsidP="006E1FBB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D - Aviso Prévio Trabalhado-APT 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A1363B" w:rsidRPr="001C1FA6" w:rsidRDefault="006E1FBB" w:rsidP="006E1FBB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A1363B" w:rsidRPr="001C1FA6" w:rsidTr="00A11CCB">
        <w:trPr>
          <w:trHeight w:val="260"/>
        </w:trPr>
        <w:tc>
          <w:tcPr>
            <w:tcW w:w="6603" w:type="dxa"/>
            <w:shd w:val="clear" w:color="000000" w:fill="FFFFFF"/>
            <w:noWrap/>
            <w:vAlign w:val="center"/>
            <w:hideMark/>
          </w:tcPr>
          <w:p w:rsidR="00A1363B" w:rsidRPr="001C1FA6" w:rsidRDefault="00A1363B" w:rsidP="006E1FBB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E - Incidência Submódulo 4.1 sobre APT 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A1363B" w:rsidRPr="001C1FA6" w:rsidRDefault="006E1FBB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A1363B" w:rsidRPr="001C1FA6" w:rsidTr="00A11CCB">
        <w:trPr>
          <w:trHeight w:val="260"/>
        </w:trPr>
        <w:tc>
          <w:tcPr>
            <w:tcW w:w="6603" w:type="dxa"/>
            <w:shd w:val="clear" w:color="000000" w:fill="FFFFFF"/>
            <w:noWrap/>
            <w:vAlign w:val="center"/>
            <w:hideMark/>
          </w:tcPr>
          <w:p w:rsidR="00A1363B" w:rsidRPr="001C1FA6" w:rsidRDefault="00A1363B" w:rsidP="006E1FBB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F - Multa do FGTS e Contribuição Social do Aviso Prévio Trabalhado 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A1363B" w:rsidRPr="001C1FA6" w:rsidRDefault="008C1B96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CONTA VI</w:t>
            </w:r>
            <w:r>
              <w:rPr>
                <w:rFonts w:ascii="Arial" w:hAnsi="Arial" w:cs="Arial"/>
                <w:sz w:val="20"/>
                <w:szCs w:val="20"/>
                <w:lang w:eastAsia="pt-BR"/>
              </w:rPr>
              <w:t>N</w:t>
            </w: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CULADA</w:t>
            </w:r>
          </w:p>
        </w:tc>
      </w:tr>
      <w:tr w:rsidR="00A1363B" w:rsidRPr="001C1FA6" w:rsidTr="00A11CCB">
        <w:trPr>
          <w:trHeight w:val="270"/>
        </w:trPr>
        <w:tc>
          <w:tcPr>
            <w:tcW w:w="6603" w:type="dxa"/>
            <w:shd w:val="clear" w:color="000000" w:fill="FFFFFF"/>
            <w:noWrap/>
            <w:vAlign w:val="center"/>
            <w:hideMark/>
          </w:tcPr>
          <w:p w:rsidR="00A1363B" w:rsidRPr="001C1FA6" w:rsidRDefault="00A1363B" w:rsidP="006E1FBB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G - Indenização Adicional (Art. 9º da Lei nº 7.238/84) </w:t>
            </w:r>
          </w:p>
        </w:tc>
        <w:tc>
          <w:tcPr>
            <w:tcW w:w="2186" w:type="dxa"/>
            <w:shd w:val="clear" w:color="000000" w:fill="FFFFFF"/>
            <w:noWrap/>
            <w:vAlign w:val="center"/>
          </w:tcPr>
          <w:p w:rsidR="00A1363B" w:rsidRPr="001C1FA6" w:rsidRDefault="00D83E09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A1363B" w:rsidRPr="001C1FA6" w:rsidTr="00A1363B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A1363B" w:rsidRPr="001C1FA6" w:rsidRDefault="00A1363B" w:rsidP="00A1363B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Total</w:t>
            </w:r>
          </w:p>
        </w:tc>
      </w:tr>
      <w:tr w:rsidR="006E1FBB" w:rsidRPr="001C1FA6" w:rsidTr="00493BDF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6E1FBB" w:rsidRPr="001C1FA6" w:rsidRDefault="006E1FBB" w:rsidP="006E1FBB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proofErr w:type="gramStart"/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4.5 - Composição</w:t>
            </w:r>
            <w:proofErr w:type="gramEnd"/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 xml:space="preserve"> do Custo de Reposição do Profissional Ausente</w:t>
            </w:r>
          </w:p>
        </w:tc>
      </w:tr>
      <w:tr w:rsidR="006E1FBB" w:rsidRPr="001C1FA6" w:rsidTr="00493BDF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6E1FBB" w:rsidRPr="001C1FA6" w:rsidRDefault="006E1FBB" w:rsidP="006E1FBB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A - Férias</w:t>
            </w:r>
            <w:proofErr w:type="gramEnd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(Titular) 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6E1FBB" w:rsidRPr="001C1FA6" w:rsidRDefault="006E1FBB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CONTA VI</w:t>
            </w:r>
            <w:r w:rsidR="00DF1917">
              <w:rPr>
                <w:rFonts w:ascii="Arial" w:hAnsi="Arial" w:cs="Arial"/>
                <w:sz w:val="20"/>
                <w:szCs w:val="20"/>
                <w:lang w:eastAsia="pt-BR"/>
              </w:rPr>
              <w:t>N</w:t>
            </w: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CULADA</w:t>
            </w:r>
          </w:p>
        </w:tc>
      </w:tr>
      <w:tr w:rsidR="006E1FBB" w:rsidRPr="001C1FA6" w:rsidTr="00493BDF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6E1FBB" w:rsidRPr="001C1FA6" w:rsidRDefault="006E1FBB" w:rsidP="006E1FBB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B - Ausência por Doença 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6E1FBB" w:rsidRPr="001C1FA6" w:rsidRDefault="006E1FBB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6E1FBB" w:rsidRPr="001C1FA6" w:rsidTr="00493BDF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6E1FBB" w:rsidRPr="001C1FA6" w:rsidRDefault="006E1FBB" w:rsidP="006E1FBB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C - Licença-Paternidade e Ausências Legais 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6E1FBB" w:rsidRPr="001C1FA6" w:rsidRDefault="006E1FBB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6E1FBB" w:rsidRPr="001C1FA6" w:rsidTr="00493BDF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6E1FBB" w:rsidRPr="001C1FA6" w:rsidRDefault="006E1FBB" w:rsidP="006E1FBB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D - Ausência por Acidente de Trabalho 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6E1FBB" w:rsidRPr="001C1FA6" w:rsidRDefault="006E1FBB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6E1FBB" w:rsidRPr="001C1FA6" w:rsidTr="00493BDF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6E1FBB" w:rsidRPr="001C1FA6" w:rsidRDefault="006E1FBB" w:rsidP="004D2353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E - Outros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6E1FBB" w:rsidRPr="001C1FA6" w:rsidRDefault="006E1FBB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NÃO SE APLICA</w:t>
            </w:r>
          </w:p>
        </w:tc>
      </w:tr>
      <w:tr w:rsidR="006E1FBB" w:rsidRPr="001C1FA6" w:rsidTr="00493BDF">
        <w:trPr>
          <w:trHeight w:val="26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6E1FBB" w:rsidRPr="001C1FA6" w:rsidRDefault="006E1FBB" w:rsidP="006E1FBB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proofErr w:type="spellStart"/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Sub-Total</w:t>
            </w:r>
            <w:proofErr w:type="spellEnd"/>
          </w:p>
        </w:tc>
      </w:tr>
      <w:tr w:rsidR="006E1FBB" w:rsidRPr="001C1FA6" w:rsidTr="00493BDF">
        <w:trPr>
          <w:trHeight w:val="27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6E1FBB" w:rsidRPr="001C1FA6" w:rsidRDefault="006E1FBB" w:rsidP="006E1FBB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F - Incidência Submódulo 4.1 sobre Custo de Reposição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6E1FBB" w:rsidRPr="001C1FA6" w:rsidRDefault="006E1FBB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6E1FBB" w:rsidRPr="001C1FA6" w:rsidTr="00493BDF">
        <w:trPr>
          <w:trHeight w:val="27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6E1FBB" w:rsidRPr="001C1FA6" w:rsidRDefault="006E1FBB" w:rsidP="004D2353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6E1FBB" w:rsidRPr="001C1FA6" w:rsidRDefault="006E1FBB" w:rsidP="004D2353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6E1FBB" w:rsidRPr="001C1FA6" w:rsidTr="00493BDF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6E1FBB" w:rsidRPr="001C1FA6" w:rsidRDefault="006E1FBB" w:rsidP="006E1FBB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 xml:space="preserve">Resumo do </w:t>
            </w:r>
            <w:proofErr w:type="gramStart"/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Módulo 4</w:t>
            </w:r>
            <w:proofErr w:type="gramEnd"/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 xml:space="preserve"> </w:t>
            </w:r>
          </w:p>
        </w:tc>
      </w:tr>
      <w:tr w:rsidR="006E1FBB" w:rsidRPr="001C1FA6" w:rsidTr="00493BDF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6E1FBB" w:rsidRPr="001C1FA6" w:rsidRDefault="006E1FBB" w:rsidP="00F60FF7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4.1 - Encargos Previd</w:t>
            </w:r>
            <w:r w:rsidR="00F60FF7">
              <w:rPr>
                <w:rFonts w:ascii="Arial" w:hAnsi="Arial" w:cs="Arial"/>
                <w:sz w:val="20"/>
                <w:szCs w:val="20"/>
                <w:lang w:eastAsia="pt-BR"/>
              </w:rPr>
              <w:t>e</w:t>
            </w: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nciários e FGTS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6E1FBB" w:rsidRPr="001C1FA6" w:rsidRDefault="006E1FBB" w:rsidP="006E1FBB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6E1FBB" w:rsidRPr="001C1FA6" w:rsidTr="00493BDF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6E1FBB" w:rsidRPr="001C1FA6" w:rsidRDefault="006E1FBB" w:rsidP="006E1FBB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4.2 - 13º Salário e Adicional de Férias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6E1FBB" w:rsidRPr="001C1FA6" w:rsidRDefault="006E1FBB" w:rsidP="006E1FBB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CONTA VI</w:t>
            </w:r>
            <w:r w:rsidR="00DF1917">
              <w:rPr>
                <w:rFonts w:ascii="Arial" w:hAnsi="Arial" w:cs="Arial"/>
                <w:sz w:val="20"/>
                <w:szCs w:val="20"/>
                <w:lang w:eastAsia="pt-BR"/>
              </w:rPr>
              <w:t>N</w:t>
            </w: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CULADA</w:t>
            </w:r>
          </w:p>
        </w:tc>
      </w:tr>
      <w:tr w:rsidR="006E1FBB" w:rsidRPr="001C1FA6" w:rsidTr="00493BDF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6E1FBB" w:rsidRPr="001C1FA6" w:rsidRDefault="006E1FBB" w:rsidP="006E1FBB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4.3 - Afastamento</w:t>
            </w:r>
            <w:proofErr w:type="gramEnd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Maternidade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6E1FBB" w:rsidRPr="001C1FA6" w:rsidRDefault="006E1FBB" w:rsidP="006E1FBB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6E1FBB" w:rsidRPr="001C1FA6" w:rsidTr="00493BDF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6E1FBB" w:rsidRPr="001C1FA6" w:rsidRDefault="006E1FBB" w:rsidP="006E1FBB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4.4 - Provisão</w:t>
            </w:r>
            <w:proofErr w:type="gramEnd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para Rescisão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6E1FBB" w:rsidRPr="001C1FA6" w:rsidRDefault="00D83E09" w:rsidP="00D83E09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REPASSE DIRETO, EXCETO ITEM “F”</w:t>
            </w:r>
          </w:p>
        </w:tc>
      </w:tr>
      <w:tr w:rsidR="006E1FBB" w:rsidRPr="001C1FA6" w:rsidTr="00493BDF">
        <w:trPr>
          <w:trHeight w:val="27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6E1FBB" w:rsidRPr="001C1FA6" w:rsidRDefault="006E1FBB" w:rsidP="006E1FBB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4.5 - Composição</w:t>
            </w:r>
            <w:proofErr w:type="gramEnd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do Custo de Reposição do Profissional Ausente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6E1FBB" w:rsidRPr="001C1FA6" w:rsidRDefault="006E1FBB" w:rsidP="00D83E09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REPASSE DIRETO, EXCETO </w:t>
            </w:r>
            <w:r w:rsidR="00D83E09">
              <w:rPr>
                <w:rFonts w:ascii="Arial" w:hAnsi="Arial" w:cs="Arial"/>
                <w:sz w:val="20"/>
                <w:szCs w:val="20"/>
                <w:lang w:eastAsia="pt-BR"/>
              </w:rPr>
              <w:t>ITEM “A”</w:t>
            </w:r>
          </w:p>
        </w:tc>
      </w:tr>
      <w:tr w:rsidR="006E1FBB" w:rsidRPr="001C1FA6" w:rsidTr="00493BDF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6E1FBB" w:rsidRPr="001C1FA6" w:rsidRDefault="006E1FBB" w:rsidP="006E1FBB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Total</w:t>
            </w:r>
          </w:p>
        </w:tc>
      </w:tr>
      <w:tr w:rsidR="00F26EE8" w:rsidRPr="001C1FA6" w:rsidTr="00F26EE8">
        <w:trPr>
          <w:trHeight w:val="26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F26EE8" w:rsidRPr="001C1FA6" w:rsidRDefault="00F26EE8" w:rsidP="004D2353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MÓDULO 5</w:t>
            </w:r>
          </w:p>
        </w:tc>
      </w:tr>
      <w:tr w:rsidR="006E1FBB" w:rsidRPr="001C1FA6" w:rsidTr="00493BDF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6E1FBB" w:rsidRPr="001C1FA6" w:rsidRDefault="006E1FBB" w:rsidP="006E1FBB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5 - Custos Indiretos, Tributos e Lucro</w:t>
            </w:r>
          </w:p>
        </w:tc>
      </w:tr>
      <w:tr w:rsidR="006E1FBB" w:rsidRPr="001C1FA6" w:rsidTr="00493BDF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6E1FBB" w:rsidRPr="001C1FA6" w:rsidRDefault="006E1FBB" w:rsidP="00493BDF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A - Custos</w:t>
            </w:r>
            <w:proofErr w:type="gramEnd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Indiretos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6E1FBB" w:rsidRPr="001C1FA6" w:rsidRDefault="00493BDF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493BDF" w:rsidRPr="001C1FA6" w:rsidTr="00493BDF">
        <w:trPr>
          <w:trHeight w:val="26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493BDF" w:rsidRPr="001C1FA6" w:rsidRDefault="00493BDF" w:rsidP="00493BDF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B - Tributos</w:t>
            </w:r>
          </w:p>
        </w:tc>
      </w:tr>
      <w:tr w:rsidR="006E1FBB" w:rsidRPr="001C1FA6" w:rsidTr="00493BDF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6E1FBB" w:rsidRPr="001C1FA6" w:rsidRDefault="006E1FBB" w:rsidP="00493BDF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B.1 - Tributos Federais (</w:t>
            </w:r>
            <w:proofErr w:type="spellStart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Cofins</w:t>
            </w:r>
            <w:proofErr w:type="spellEnd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)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6E1FBB" w:rsidRPr="001C1FA6" w:rsidRDefault="00493BDF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6E1FBB" w:rsidRPr="001C1FA6" w:rsidTr="00493BDF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6E1FBB" w:rsidRPr="001C1FA6" w:rsidRDefault="006E1FBB" w:rsidP="00493BDF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B.1 - Tributos Federais </w:t>
            </w:r>
            <w:r w:rsidR="00893182">
              <w:rPr>
                <w:rFonts w:ascii="Arial" w:hAnsi="Arial" w:cs="Arial"/>
                <w:sz w:val="20"/>
                <w:szCs w:val="20"/>
                <w:lang w:eastAsia="pt-BR"/>
              </w:rPr>
              <w:t>(PIS)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6E1FBB" w:rsidRPr="001C1FA6" w:rsidRDefault="00493BDF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6E1FBB" w:rsidRPr="001C1FA6" w:rsidTr="00493BDF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6E1FBB" w:rsidRPr="001C1FA6" w:rsidRDefault="006E1FBB" w:rsidP="00493BDF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B.2 - Tributos Estaduais (não se aplica)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6E1FBB" w:rsidRPr="001C1FA6" w:rsidRDefault="00493BDF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NÃO SE APLICA</w:t>
            </w:r>
          </w:p>
        </w:tc>
      </w:tr>
      <w:tr w:rsidR="006E1FBB" w:rsidRPr="001C1FA6" w:rsidTr="00493BDF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6E1FBB" w:rsidRPr="001C1FA6" w:rsidRDefault="006E1FBB" w:rsidP="00493BDF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B.3 - Tributos Municipais (ISS)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6E1FBB" w:rsidRPr="001C1FA6" w:rsidRDefault="00493BDF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6E1FBB" w:rsidRPr="001C1FA6" w:rsidTr="00493BDF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6E1FBB" w:rsidRPr="001C1FA6" w:rsidRDefault="006E1FBB" w:rsidP="006E1FBB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B.4 - Outros Tributos (não se aplica)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6E1FBB" w:rsidRPr="001C1FA6" w:rsidRDefault="00493BDF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NÃO SE APLICA</w:t>
            </w:r>
          </w:p>
        </w:tc>
      </w:tr>
      <w:tr w:rsidR="00493BDF" w:rsidRPr="001C1FA6" w:rsidTr="00493BDF">
        <w:trPr>
          <w:trHeight w:val="26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493BDF" w:rsidRPr="001C1FA6" w:rsidRDefault="00493BDF" w:rsidP="00493BDF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proofErr w:type="gramStart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Total Tributos</w:t>
            </w:r>
            <w:proofErr w:type="gramEnd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(B)</w:t>
            </w:r>
          </w:p>
        </w:tc>
      </w:tr>
      <w:tr w:rsidR="006E1FBB" w:rsidRPr="001C1FA6" w:rsidTr="00493BDF">
        <w:trPr>
          <w:trHeight w:val="27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6E1FBB" w:rsidRPr="001C1FA6" w:rsidRDefault="006E1FBB" w:rsidP="006E1FBB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C - Lucro (REPASSE DIRETO)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6E1FBB" w:rsidRPr="001C1FA6" w:rsidRDefault="00493BDF" w:rsidP="004D2353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REPASSE DIRETO</w:t>
            </w:r>
          </w:p>
        </w:tc>
      </w:tr>
      <w:tr w:rsidR="00493BDF" w:rsidRPr="001C1FA6" w:rsidTr="00493BDF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493BDF" w:rsidRPr="001C1FA6" w:rsidRDefault="00493BDF" w:rsidP="00493BDF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lastRenderedPageBreak/>
              <w:t>Total</w:t>
            </w:r>
          </w:p>
        </w:tc>
      </w:tr>
      <w:tr w:rsidR="00493BDF" w:rsidRPr="001C1FA6" w:rsidTr="00493BDF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493BDF" w:rsidRPr="001C1FA6" w:rsidRDefault="00493BDF" w:rsidP="00493BDF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Total Geral</w:t>
            </w:r>
          </w:p>
        </w:tc>
      </w:tr>
    </w:tbl>
    <w:p w:rsidR="002F26CA" w:rsidRDefault="002F26CA" w:rsidP="005F6982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  <w:shd w:val="clear" w:color="auto" w:fill="FFFFFF"/>
        </w:rPr>
      </w:pPr>
    </w:p>
    <w:p w:rsidR="00874BA8" w:rsidRDefault="00874BA8" w:rsidP="005F6982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  <w:shd w:val="clear" w:color="auto" w:fill="FFFFFF"/>
        </w:rPr>
      </w:pPr>
      <w:r>
        <w:rPr>
          <w:rFonts w:ascii="Arial" w:eastAsia="Batang" w:hAnsi="Arial" w:cs="Arial"/>
          <w:sz w:val="20"/>
          <w:szCs w:val="20"/>
          <w:shd w:val="clear" w:color="auto" w:fill="FFFFFF"/>
        </w:rPr>
        <w:t>O repasse mensal das verbas será conforme ilustrado na planilha a seguir</w:t>
      </w:r>
      <w:r w:rsidR="00DE3CE0">
        <w:rPr>
          <w:rFonts w:ascii="Arial" w:eastAsia="Batang" w:hAnsi="Arial" w:cs="Arial"/>
          <w:sz w:val="20"/>
          <w:szCs w:val="20"/>
          <w:shd w:val="clear" w:color="auto" w:fill="FFFFFF"/>
        </w:rPr>
        <w:t>, cuja legenda encontra-se ao final</w:t>
      </w:r>
      <w:r>
        <w:rPr>
          <w:rFonts w:ascii="Arial" w:eastAsia="Batang" w:hAnsi="Arial" w:cs="Arial"/>
          <w:sz w:val="20"/>
          <w:szCs w:val="20"/>
          <w:shd w:val="clear" w:color="auto" w:fill="FFFFFF"/>
        </w:rPr>
        <w:t>:</w:t>
      </w:r>
    </w:p>
    <w:tbl>
      <w:tblPr>
        <w:tblW w:w="87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603"/>
        <w:gridCol w:w="2186"/>
      </w:tblGrid>
      <w:tr w:rsidR="00874BA8" w:rsidRPr="001C1FA6" w:rsidTr="00DF36FC">
        <w:trPr>
          <w:trHeight w:val="260"/>
        </w:trPr>
        <w:tc>
          <w:tcPr>
            <w:tcW w:w="8789" w:type="dxa"/>
            <w:gridSpan w:val="2"/>
            <w:shd w:val="clear" w:color="000000" w:fill="FFFFFF"/>
            <w:noWrap/>
            <w:vAlign w:val="center"/>
            <w:hideMark/>
          </w:tcPr>
          <w:p w:rsidR="00874BA8" w:rsidRPr="001C1FA6" w:rsidRDefault="00DA79B6" w:rsidP="00DF36F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Apenso</w:t>
            </w:r>
            <w:r w:rsidR="00874BA8"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I</w:t>
            </w:r>
            <w:r w:rsidR="00874BA8"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V - Planilha de Composição de Custos</w:t>
            </w:r>
          </w:p>
        </w:tc>
      </w:tr>
      <w:tr w:rsidR="00874BA8" w:rsidRPr="001C1FA6" w:rsidTr="00DF36FC">
        <w:trPr>
          <w:trHeight w:val="26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Tipo de Serviço</w:t>
            </w:r>
          </w:p>
        </w:tc>
      </w:tr>
      <w:tr w:rsidR="00874BA8" w:rsidRPr="001C1FA6" w:rsidTr="00DF36FC">
        <w:trPr>
          <w:trHeight w:val="26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Salário Normativo da Categoria Profissional</w:t>
            </w:r>
          </w:p>
        </w:tc>
      </w:tr>
      <w:tr w:rsidR="00874BA8" w:rsidRPr="001C1FA6" w:rsidTr="00DF36FC">
        <w:trPr>
          <w:trHeight w:val="26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Categoria Profissional - Jornada</w:t>
            </w:r>
          </w:p>
        </w:tc>
      </w:tr>
      <w:tr w:rsidR="00874BA8" w:rsidRPr="001C1FA6" w:rsidTr="00DF36FC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Data Base da Categoria</w:t>
            </w:r>
          </w:p>
        </w:tc>
      </w:tr>
      <w:tr w:rsidR="00874BA8" w:rsidRPr="001C1FA6" w:rsidTr="00DF36FC">
        <w:trPr>
          <w:trHeight w:val="315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MÓDULO 1</w:t>
            </w:r>
          </w:p>
        </w:tc>
      </w:tr>
      <w:tr w:rsidR="00874BA8" w:rsidRPr="001C1FA6" w:rsidTr="00DF36FC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1 - Composição da Remuneração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DF36FC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DF36FC">
              <w:rPr>
                <w:rFonts w:ascii="Arial" w:hAnsi="Arial" w:cs="Arial"/>
                <w:sz w:val="20"/>
                <w:szCs w:val="20"/>
                <w:lang w:eastAsia="pt-BR"/>
              </w:rPr>
              <w:t>A - Salário</w:t>
            </w:r>
            <w:proofErr w:type="gramEnd"/>
            <w:r w:rsidRPr="00DF36FC">
              <w:rPr>
                <w:rFonts w:ascii="Arial" w:hAnsi="Arial" w:cs="Arial"/>
                <w:sz w:val="20"/>
                <w:szCs w:val="20"/>
                <w:lang w:eastAsia="pt-BR"/>
              </w:rPr>
              <w:t xml:space="preserve"> Base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  <w:hideMark/>
          </w:tcPr>
          <w:p w:rsidR="00874BA8" w:rsidRPr="00DF36FC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DF36FC">
              <w:rPr>
                <w:rFonts w:ascii="Arial" w:hAnsi="Arial" w:cs="Arial"/>
                <w:sz w:val="20"/>
                <w:szCs w:val="20"/>
              </w:rPr>
              <w:t>PRO RATA</w:t>
            </w:r>
            <w:proofErr w:type="gramEnd"/>
            <w:r w:rsidRPr="00DF36FC">
              <w:rPr>
                <w:rFonts w:ascii="Arial" w:hAnsi="Arial" w:cs="Arial"/>
                <w:sz w:val="20"/>
                <w:szCs w:val="20"/>
              </w:rPr>
              <w:t xml:space="preserve"> DIE - 30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B - Adicional de Periculosidade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  <w:hideMark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DF36FC">
              <w:rPr>
                <w:rFonts w:ascii="Arial" w:hAnsi="Arial" w:cs="Arial"/>
                <w:sz w:val="20"/>
                <w:szCs w:val="20"/>
              </w:rPr>
              <w:t>PRO RATA</w:t>
            </w:r>
            <w:proofErr w:type="gramEnd"/>
            <w:r w:rsidRPr="00DF36FC">
              <w:rPr>
                <w:rFonts w:ascii="Arial" w:hAnsi="Arial" w:cs="Arial"/>
                <w:sz w:val="20"/>
                <w:szCs w:val="20"/>
              </w:rPr>
              <w:t xml:space="preserve"> DIE - 30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C - Adicional de Insalubridade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  <w:hideMark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DF36FC">
              <w:rPr>
                <w:rFonts w:ascii="Arial" w:hAnsi="Arial" w:cs="Arial"/>
                <w:sz w:val="20"/>
                <w:szCs w:val="20"/>
              </w:rPr>
              <w:t>PRO RATA</w:t>
            </w:r>
            <w:proofErr w:type="gramEnd"/>
            <w:r w:rsidRPr="00DF36FC">
              <w:rPr>
                <w:rFonts w:ascii="Arial" w:hAnsi="Arial" w:cs="Arial"/>
                <w:sz w:val="20"/>
                <w:szCs w:val="20"/>
              </w:rPr>
              <w:t xml:space="preserve"> DIE - 30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D - Adicional Noturno </w:t>
            </w:r>
          </w:p>
        </w:tc>
        <w:tc>
          <w:tcPr>
            <w:tcW w:w="2186" w:type="dxa"/>
            <w:shd w:val="clear" w:color="000000" w:fill="FFFFFF"/>
            <w:vAlign w:val="bottom"/>
            <w:hideMark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DF36FC">
              <w:rPr>
                <w:rFonts w:ascii="Arial" w:hAnsi="Arial" w:cs="Arial"/>
                <w:sz w:val="20"/>
                <w:szCs w:val="20"/>
              </w:rPr>
              <w:t>PRO RATA</w:t>
            </w:r>
            <w:proofErr w:type="gramEnd"/>
            <w:r w:rsidRPr="00DF36FC">
              <w:rPr>
                <w:rFonts w:ascii="Arial" w:hAnsi="Arial" w:cs="Arial"/>
                <w:sz w:val="20"/>
                <w:szCs w:val="20"/>
              </w:rPr>
              <w:t xml:space="preserve"> DIE - 30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E - Hora Noturna Adicional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  <w:hideMark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DF36FC">
              <w:rPr>
                <w:rFonts w:ascii="Arial" w:hAnsi="Arial" w:cs="Arial"/>
                <w:sz w:val="20"/>
                <w:szCs w:val="20"/>
              </w:rPr>
              <w:t>PRO RATA</w:t>
            </w:r>
            <w:proofErr w:type="gramEnd"/>
            <w:r w:rsidRPr="00DF36FC">
              <w:rPr>
                <w:rFonts w:ascii="Arial" w:hAnsi="Arial" w:cs="Arial"/>
                <w:sz w:val="20"/>
                <w:szCs w:val="20"/>
              </w:rPr>
              <w:t xml:space="preserve"> DIE - 30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F - Adicional de Hora Extra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  <w:hideMark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DF36FC">
              <w:rPr>
                <w:rFonts w:ascii="Arial" w:hAnsi="Arial" w:cs="Arial"/>
                <w:sz w:val="20"/>
                <w:szCs w:val="20"/>
              </w:rPr>
              <w:t>PRO RATA</w:t>
            </w:r>
            <w:proofErr w:type="gramEnd"/>
            <w:r w:rsidRPr="00DF36FC">
              <w:rPr>
                <w:rFonts w:ascii="Arial" w:hAnsi="Arial" w:cs="Arial"/>
                <w:sz w:val="20"/>
                <w:szCs w:val="20"/>
              </w:rPr>
              <w:t xml:space="preserve"> DIE - 30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G - Intervalo Intrajornada </w:t>
            </w:r>
          </w:p>
        </w:tc>
        <w:tc>
          <w:tcPr>
            <w:tcW w:w="2186" w:type="dxa"/>
            <w:shd w:val="clear" w:color="000000" w:fill="FFFFFF"/>
            <w:vAlign w:val="bottom"/>
            <w:hideMark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DF36FC">
              <w:rPr>
                <w:rFonts w:ascii="Arial" w:hAnsi="Arial" w:cs="Arial"/>
                <w:sz w:val="20"/>
                <w:szCs w:val="20"/>
              </w:rPr>
              <w:t>PRO RATA</w:t>
            </w:r>
            <w:proofErr w:type="gramEnd"/>
            <w:r w:rsidRPr="00DF36FC">
              <w:rPr>
                <w:rFonts w:ascii="Arial" w:hAnsi="Arial" w:cs="Arial"/>
                <w:sz w:val="20"/>
                <w:szCs w:val="20"/>
              </w:rPr>
              <w:t xml:space="preserve"> DIE - 30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H - Feriado Nacional - Súmula 444/2012 - TST </w:t>
            </w:r>
          </w:p>
        </w:tc>
        <w:tc>
          <w:tcPr>
            <w:tcW w:w="2186" w:type="dxa"/>
            <w:shd w:val="clear" w:color="000000" w:fill="FFFFFF"/>
            <w:vAlign w:val="bottom"/>
            <w:hideMark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DF36FC">
              <w:rPr>
                <w:rFonts w:ascii="Arial" w:hAnsi="Arial" w:cs="Arial"/>
                <w:sz w:val="20"/>
                <w:szCs w:val="20"/>
              </w:rPr>
              <w:t>PRO RATA</w:t>
            </w:r>
            <w:proofErr w:type="gramEnd"/>
            <w:r w:rsidRPr="00DF36FC">
              <w:rPr>
                <w:rFonts w:ascii="Arial" w:hAnsi="Arial" w:cs="Arial"/>
                <w:sz w:val="20"/>
                <w:szCs w:val="20"/>
              </w:rPr>
              <w:t xml:space="preserve"> DIE - 30</w:t>
            </w:r>
          </w:p>
        </w:tc>
      </w:tr>
      <w:tr w:rsidR="00874BA8" w:rsidRPr="001C1FA6" w:rsidTr="00DF36FC">
        <w:trPr>
          <w:trHeight w:val="27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I - Adicional de Acúmulo de Função </w:t>
            </w:r>
          </w:p>
        </w:tc>
        <w:tc>
          <w:tcPr>
            <w:tcW w:w="2186" w:type="dxa"/>
            <w:shd w:val="clear" w:color="000000" w:fill="FFFFFF"/>
            <w:vAlign w:val="bottom"/>
            <w:hideMark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DF36FC">
              <w:rPr>
                <w:rFonts w:ascii="Arial" w:hAnsi="Arial" w:cs="Arial"/>
                <w:sz w:val="20"/>
                <w:szCs w:val="20"/>
              </w:rPr>
              <w:t>PRO RATA</w:t>
            </w:r>
            <w:proofErr w:type="gramEnd"/>
            <w:r w:rsidRPr="00DF36FC">
              <w:rPr>
                <w:rFonts w:ascii="Arial" w:hAnsi="Arial" w:cs="Arial"/>
                <w:sz w:val="20"/>
                <w:szCs w:val="20"/>
              </w:rPr>
              <w:t xml:space="preserve"> DIE - 30</w:t>
            </w:r>
          </w:p>
        </w:tc>
      </w:tr>
      <w:tr w:rsidR="00874BA8" w:rsidRPr="001C1FA6" w:rsidTr="00DF36FC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Total da Remuneração</w:t>
            </w:r>
          </w:p>
        </w:tc>
      </w:tr>
      <w:tr w:rsidR="00874BA8" w:rsidRPr="001C1FA6" w:rsidTr="00DF36FC">
        <w:trPr>
          <w:trHeight w:val="26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MÓDULO 2</w:t>
            </w:r>
          </w:p>
        </w:tc>
      </w:tr>
      <w:tr w:rsidR="00874BA8" w:rsidRPr="001C1FA6" w:rsidTr="00DF36FC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 xml:space="preserve">2 - Benefícios Mensais e Diários 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A - Auxílio</w:t>
            </w:r>
            <w:proofErr w:type="gramEnd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Alimentação (Cesta Básica) 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PRO RATA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DIE - 2</w:t>
            </w:r>
            <w:r w:rsidRPr="00DF36F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B - Auxílio Alimentação (Tíquete Refeição) 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PRO RATA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DIE - 2</w:t>
            </w:r>
            <w:r w:rsidRPr="00DF36F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C - Auxílio Transporte -</w:t>
            </w:r>
            <w:proofErr w:type="spellStart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Vr</w:t>
            </w:r>
            <w:proofErr w:type="spellEnd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. Total do VT deduzido da parcela descontada do empregado 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PRO RATA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DIE - 2</w:t>
            </w:r>
            <w:r w:rsidRPr="00DF36F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D - Auxílio Saúde 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E - Seguro de Vida 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F - PAF/PAT</w:t>
            </w: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G- PQM</w:t>
            </w: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874BA8" w:rsidRPr="001C1FA6" w:rsidTr="00DF36FC">
        <w:trPr>
          <w:trHeight w:val="27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H- Despesa de Viagem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874BA8" w:rsidRPr="001C1FA6" w:rsidTr="00DF36FC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Total</w:t>
            </w:r>
          </w:p>
        </w:tc>
      </w:tr>
      <w:tr w:rsidR="00874BA8" w:rsidRPr="001C1FA6" w:rsidTr="00DF36FC">
        <w:trPr>
          <w:trHeight w:val="26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MÓDULO 3</w:t>
            </w:r>
          </w:p>
        </w:tc>
      </w:tr>
      <w:tr w:rsidR="00874BA8" w:rsidRPr="001C1FA6" w:rsidTr="00DF36FC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3 - Insumos Diversos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  <w:lang w:eastAsia="pt-BR"/>
              </w:rPr>
              <w:t>–</w:t>
            </w: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Uniformes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pt-BR"/>
              </w:rPr>
              <w:t xml:space="preserve"> 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t-BR"/>
              </w:rPr>
              <w:t>EPIs</w:t>
            </w:r>
            <w:proofErr w:type="spellEnd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B </w:t>
            </w:r>
            <w:r>
              <w:rPr>
                <w:rFonts w:ascii="Arial" w:hAnsi="Arial" w:cs="Arial"/>
                <w:sz w:val="20"/>
                <w:szCs w:val="20"/>
                <w:lang w:eastAsia="pt-BR"/>
              </w:rPr>
              <w:t>–</w:t>
            </w: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Materiais</w:t>
            </w:r>
            <w:r>
              <w:rPr>
                <w:rFonts w:ascii="Arial" w:hAnsi="Arial" w:cs="Arial"/>
                <w:sz w:val="20"/>
                <w:szCs w:val="20"/>
                <w:lang w:eastAsia="pt-BR"/>
              </w:rPr>
              <w:t xml:space="preserve"> de Consumo</w:t>
            </w: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C </w:t>
            </w:r>
            <w:r>
              <w:rPr>
                <w:rFonts w:ascii="Arial" w:hAnsi="Arial" w:cs="Arial"/>
                <w:sz w:val="20"/>
                <w:szCs w:val="20"/>
                <w:lang w:eastAsia="pt-BR"/>
              </w:rPr>
              <w:t>–</w:t>
            </w: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pt-BR"/>
              </w:rPr>
              <w:t xml:space="preserve">Máquinas e </w:t>
            </w: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Equipamentos </w:t>
            </w:r>
            <w:r>
              <w:rPr>
                <w:rFonts w:ascii="Arial" w:hAnsi="Arial" w:cs="Arial"/>
                <w:sz w:val="20"/>
                <w:szCs w:val="20"/>
                <w:lang w:eastAsia="pt-BR"/>
              </w:rPr>
              <w:t xml:space="preserve">(depreciação) 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874BA8" w:rsidRPr="001C1FA6" w:rsidTr="00DF36FC">
        <w:trPr>
          <w:trHeight w:val="27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D – Produtos de Limpeza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874BA8" w:rsidRPr="001C1FA6" w:rsidTr="00DF36FC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Total</w:t>
            </w:r>
          </w:p>
        </w:tc>
      </w:tr>
      <w:tr w:rsidR="00874BA8" w:rsidRPr="001C1FA6" w:rsidTr="00DF36FC">
        <w:trPr>
          <w:trHeight w:val="26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MÓDULO 4</w:t>
            </w:r>
          </w:p>
        </w:tc>
      </w:tr>
      <w:tr w:rsidR="00874BA8" w:rsidRPr="001C1FA6" w:rsidTr="00DF36FC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4.1 - Encargos Previdenciários e FGTS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A - INSS </w:t>
            </w:r>
          </w:p>
        </w:tc>
        <w:tc>
          <w:tcPr>
            <w:tcW w:w="2186" w:type="dxa"/>
            <w:shd w:val="clear" w:color="000000" w:fill="FFFFFF"/>
            <w:noWrap/>
          </w:tcPr>
          <w:p w:rsidR="00874BA8" w:rsidRDefault="00DF36FC" w:rsidP="00DF36FC">
            <w:pPr>
              <w:jc w:val="right"/>
            </w:pPr>
            <w:proofErr w:type="gramStart"/>
            <w:r w:rsidRPr="00DF36FC">
              <w:rPr>
                <w:rFonts w:ascii="Arial" w:hAnsi="Arial" w:cs="Arial"/>
                <w:sz w:val="20"/>
                <w:szCs w:val="20"/>
              </w:rPr>
              <w:t>PRO RATA</w:t>
            </w:r>
            <w:proofErr w:type="gramEnd"/>
            <w:r w:rsidRPr="00DF36FC">
              <w:rPr>
                <w:rFonts w:ascii="Arial" w:hAnsi="Arial" w:cs="Arial"/>
                <w:sz w:val="20"/>
                <w:szCs w:val="20"/>
              </w:rPr>
              <w:t xml:space="preserve"> DIE - 30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B - SESI ou SESC </w:t>
            </w:r>
          </w:p>
        </w:tc>
        <w:tc>
          <w:tcPr>
            <w:tcW w:w="2186" w:type="dxa"/>
            <w:shd w:val="clear" w:color="000000" w:fill="FFFFFF"/>
            <w:noWrap/>
          </w:tcPr>
          <w:p w:rsidR="00874BA8" w:rsidRDefault="00DF36FC" w:rsidP="00DF36FC">
            <w:pPr>
              <w:jc w:val="right"/>
            </w:pPr>
            <w:proofErr w:type="gramStart"/>
            <w:r w:rsidRPr="00DF36FC">
              <w:rPr>
                <w:rFonts w:ascii="Arial" w:hAnsi="Arial" w:cs="Arial"/>
                <w:sz w:val="20"/>
                <w:szCs w:val="20"/>
              </w:rPr>
              <w:t>PRO RATA</w:t>
            </w:r>
            <w:proofErr w:type="gramEnd"/>
            <w:r w:rsidRPr="00DF36FC">
              <w:rPr>
                <w:rFonts w:ascii="Arial" w:hAnsi="Arial" w:cs="Arial"/>
                <w:sz w:val="20"/>
                <w:szCs w:val="20"/>
              </w:rPr>
              <w:t xml:space="preserve"> DIE - 30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C - SENAI ou SENAC </w:t>
            </w:r>
          </w:p>
        </w:tc>
        <w:tc>
          <w:tcPr>
            <w:tcW w:w="2186" w:type="dxa"/>
            <w:shd w:val="clear" w:color="000000" w:fill="FFFFFF"/>
            <w:noWrap/>
          </w:tcPr>
          <w:p w:rsidR="00874BA8" w:rsidRDefault="00DF36FC" w:rsidP="00DF36FC">
            <w:pPr>
              <w:jc w:val="right"/>
            </w:pPr>
            <w:proofErr w:type="gramStart"/>
            <w:r w:rsidRPr="00DF36FC">
              <w:rPr>
                <w:rFonts w:ascii="Arial" w:hAnsi="Arial" w:cs="Arial"/>
                <w:sz w:val="20"/>
                <w:szCs w:val="20"/>
              </w:rPr>
              <w:t>PRO RATA</w:t>
            </w:r>
            <w:proofErr w:type="gramEnd"/>
            <w:r w:rsidRPr="00DF36FC">
              <w:rPr>
                <w:rFonts w:ascii="Arial" w:hAnsi="Arial" w:cs="Arial"/>
                <w:sz w:val="20"/>
                <w:szCs w:val="20"/>
              </w:rPr>
              <w:t xml:space="preserve"> DIE - 30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D - INCRA </w:t>
            </w:r>
          </w:p>
        </w:tc>
        <w:tc>
          <w:tcPr>
            <w:tcW w:w="2186" w:type="dxa"/>
            <w:shd w:val="clear" w:color="000000" w:fill="FFFFFF"/>
            <w:noWrap/>
          </w:tcPr>
          <w:p w:rsidR="00874BA8" w:rsidRDefault="00DF36FC" w:rsidP="00DF36FC">
            <w:pPr>
              <w:jc w:val="right"/>
            </w:pPr>
            <w:proofErr w:type="gramStart"/>
            <w:r w:rsidRPr="00DF36FC">
              <w:rPr>
                <w:rFonts w:ascii="Arial" w:hAnsi="Arial" w:cs="Arial"/>
                <w:sz w:val="20"/>
                <w:szCs w:val="20"/>
              </w:rPr>
              <w:t>PRO RATA</w:t>
            </w:r>
            <w:proofErr w:type="gramEnd"/>
            <w:r w:rsidRPr="00DF36FC">
              <w:rPr>
                <w:rFonts w:ascii="Arial" w:hAnsi="Arial" w:cs="Arial"/>
                <w:sz w:val="20"/>
                <w:szCs w:val="20"/>
              </w:rPr>
              <w:t xml:space="preserve"> DIE - 30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E - Salário Educação </w:t>
            </w:r>
          </w:p>
        </w:tc>
        <w:tc>
          <w:tcPr>
            <w:tcW w:w="2186" w:type="dxa"/>
            <w:shd w:val="clear" w:color="000000" w:fill="FFFFFF"/>
            <w:noWrap/>
          </w:tcPr>
          <w:p w:rsidR="00874BA8" w:rsidRDefault="00DF36FC" w:rsidP="00DF36FC">
            <w:pPr>
              <w:jc w:val="right"/>
            </w:pPr>
            <w:proofErr w:type="gramStart"/>
            <w:r w:rsidRPr="00DF36FC">
              <w:rPr>
                <w:rFonts w:ascii="Arial" w:hAnsi="Arial" w:cs="Arial"/>
                <w:sz w:val="20"/>
                <w:szCs w:val="20"/>
              </w:rPr>
              <w:t>PRO RATA</w:t>
            </w:r>
            <w:proofErr w:type="gramEnd"/>
            <w:r w:rsidRPr="00DF36FC">
              <w:rPr>
                <w:rFonts w:ascii="Arial" w:hAnsi="Arial" w:cs="Arial"/>
                <w:sz w:val="20"/>
                <w:szCs w:val="20"/>
              </w:rPr>
              <w:t xml:space="preserve"> DIE - 30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F - FGTS </w:t>
            </w:r>
          </w:p>
        </w:tc>
        <w:tc>
          <w:tcPr>
            <w:tcW w:w="2186" w:type="dxa"/>
            <w:shd w:val="clear" w:color="000000" w:fill="FFFFFF"/>
            <w:noWrap/>
          </w:tcPr>
          <w:p w:rsidR="00874BA8" w:rsidRDefault="00DF36FC" w:rsidP="00DF36FC">
            <w:pPr>
              <w:jc w:val="right"/>
            </w:pPr>
            <w:proofErr w:type="gramStart"/>
            <w:r w:rsidRPr="00DF36FC">
              <w:rPr>
                <w:rFonts w:ascii="Arial" w:hAnsi="Arial" w:cs="Arial"/>
                <w:sz w:val="20"/>
                <w:szCs w:val="20"/>
              </w:rPr>
              <w:t>PRO RATA</w:t>
            </w:r>
            <w:proofErr w:type="gramEnd"/>
            <w:r w:rsidRPr="00DF36FC">
              <w:rPr>
                <w:rFonts w:ascii="Arial" w:hAnsi="Arial" w:cs="Arial"/>
                <w:sz w:val="20"/>
                <w:szCs w:val="20"/>
              </w:rPr>
              <w:t xml:space="preserve"> DIE - 30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G - </w:t>
            </w:r>
            <w:r>
              <w:rPr>
                <w:rFonts w:ascii="Arial" w:hAnsi="Arial" w:cs="Arial"/>
                <w:sz w:val="20"/>
                <w:szCs w:val="20"/>
                <w:lang w:eastAsia="pt-BR"/>
              </w:rPr>
              <w:t>RAT</w:t>
            </w: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2186" w:type="dxa"/>
            <w:shd w:val="clear" w:color="000000" w:fill="FFFFFF"/>
            <w:noWrap/>
          </w:tcPr>
          <w:p w:rsidR="00874BA8" w:rsidRDefault="00DF36FC" w:rsidP="00DF36FC">
            <w:pPr>
              <w:jc w:val="right"/>
            </w:pPr>
            <w:proofErr w:type="gramStart"/>
            <w:r w:rsidRPr="00DF36FC">
              <w:rPr>
                <w:rFonts w:ascii="Arial" w:hAnsi="Arial" w:cs="Arial"/>
                <w:sz w:val="20"/>
                <w:szCs w:val="20"/>
              </w:rPr>
              <w:t>PRO RATA</w:t>
            </w:r>
            <w:proofErr w:type="gramEnd"/>
            <w:r w:rsidRPr="00DF36FC">
              <w:rPr>
                <w:rFonts w:ascii="Arial" w:hAnsi="Arial" w:cs="Arial"/>
                <w:sz w:val="20"/>
                <w:szCs w:val="20"/>
              </w:rPr>
              <w:t xml:space="preserve"> DIE - 30</w:t>
            </w:r>
          </w:p>
        </w:tc>
      </w:tr>
      <w:tr w:rsidR="00874BA8" w:rsidRPr="001C1FA6" w:rsidTr="00DF36FC">
        <w:trPr>
          <w:trHeight w:val="27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H - SEBRAE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DF36FC">
              <w:rPr>
                <w:rFonts w:ascii="Arial" w:hAnsi="Arial" w:cs="Arial"/>
                <w:sz w:val="20"/>
                <w:szCs w:val="20"/>
              </w:rPr>
              <w:t>PRO RATA</w:t>
            </w:r>
            <w:proofErr w:type="gramEnd"/>
            <w:r w:rsidRPr="00DF36FC">
              <w:rPr>
                <w:rFonts w:ascii="Arial" w:hAnsi="Arial" w:cs="Arial"/>
                <w:sz w:val="20"/>
                <w:szCs w:val="20"/>
              </w:rPr>
              <w:t xml:space="preserve"> DIE - 30</w:t>
            </w:r>
          </w:p>
        </w:tc>
      </w:tr>
      <w:tr w:rsidR="00874BA8" w:rsidRPr="001C1FA6" w:rsidTr="00DF36FC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lastRenderedPageBreak/>
              <w:t>Total</w:t>
            </w:r>
          </w:p>
        </w:tc>
      </w:tr>
      <w:tr w:rsidR="00874BA8" w:rsidRPr="001C1FA6" w:rsidTr="00DF36FC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4.2 - 13º Salário e Adicional de Férias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A - 13º Salário 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  <w:r w:rsidR="00887A0C">
              <w:rPr>
                <w:rFonts w:ascii="Arial" w:hAnsi="Arial" w:cs="Arial"/>
                <w:sz w:val="20"/>
                <w:szCs w:val="20"/>
                <w:lang w:eastAsia="pt-BR"/>
              </w:rPr>
              <w:t>*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B - Adicional de Férias 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  <w:r w:rsidR="00887A0C">
              <w:rPr>
                <w:rFonts w:ascii="Arial" w:hAnsi="Arial" w:cs="Arial"/>
                <w:sz w:val="20"/>
                <w:szCs w:val="20"/>
                <w:lang w:eastAsia="pt-BR"/>
              </w:rPr>
              <w:t>*</w:t>
            </w:r>
          </w:p>
        </w:tc>
      </w:tr>
      <w:tr w:rsidR="00874BA8" w:rsidRPr="001C1FA6" w:rsidTr="00DF36FC">
        <w:trPr>
          <w:trHeight w:val="26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Sub-total</w:t>
            </w:r>
            <w:proofErr w:type="spellEnd"/>
            <w:proofErr w:type="gramEnd"/>
          </w:p>
        </w:tc>
      </w:tr>
      <w:tr w:rsidR="00874BA8" w:rsidRPr="001C1FA6" w:rsidTr="00DF36FC">
        <w:trPr>
          <w:trHeight w:val="27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C - Incidência Submódulo 4.1 sobre 13º e Adicional 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  <w:r w:rsidR="00887A0C">
              <w:rPr>
                <w:rFonts w:ascii="Arial" w:hAnsi="Arial" w:cs="Arial"/>
                <w:sz w:val="20"/>
                <w:szCs w:val="20"/>
                <w:lang w:eastAsia="pt-BR"/>
              </w:rPr>
              <w:t>*</w:t>
            </w:r>
          </w:p>
        </w:tc>
      </w:tr>
      <w:tr w:rsidR="00874BA8" w:rsidRPr="001C1FA6" w:rsidTr="00DF36FC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Total</w:t>
            </w:r>
          </w:p>
        </w:tc>
      </w:tr>
      <w:tr w:rsidR="00874BA8" w:rsidRPr="001C1FA6" w:rsidTr="00DF36FC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proofErr w:type="gramStart"/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4.3 - Afastamento</w:t>
            </w:r>
            <w:proofErr w:type="gramEnd"/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 xml:space="preserve"> Maternidade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A - </w:t>
            </w:r>
            <w:r w:rsidRPr="00A1363B">
              <w:rPr>
                <w:rFonts w:ascii="Arial" w:hAnsi="Arial" w:cs="Arial"/>
                <w:sz w:val="20"/>
                <w:szCs w:val="20"/>
                <w:lang w:eastAsia="pt-BR"/>
              </w:rPr>
              <w:t xml:space="preserve">Férias, Adicional de Férias e 13º do substituto de </w:t>
            </w:r>
            <w:proofErr w:type="spellStart"/>
            <w:r w:rsidRPr="00A1363B">
              <w:rPr>
                <w:rFonts w:ascii="Arial" w:hAnsi="Arial" w:cs="Arial"/>
                <w:sz w:val="20"/>
                <w:szCs w:val="20"/>
                <w:lang w:eastAsia="pt-BR"/>
              </w:rPr>
              <w:t>Afast</w:t>
            </w:r>
            <w:proofErr w:type="spellEnd"/>
            <w:r w:rsidRPr="00A1363B">
              <w:rPr>
                <w:rFonts w:ascii="Arial" w:hAnsi="Arial" w:cs="Arial"/>
                <w:sz w:val="20"/>
                <w:szCs w:val="20"/>
                <w:lang w:eastAsia="pt-BR"/>
              </w:rPr>
              <w:t>. Maternidade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B - </w:t>
            </w:r>
            <w:r w:rsidRPr="00A1363B">
              <w:rPr>
                <w:rFonts w:ascii="Arial" w:hAnsi="Arial" w:cs="Arial"/>
                <w:sz w:val="20"/>
                <w:szCs w:val="20"/>
                <w:lang w:eastAsia="pt-BR"/>
              </w:rPr>
              <w:t xml:space="preserve">Incidência Submódulo 4.1 sobre Férias, Adicional de Férias e 13º do substituto de </w:t>
            </w:r>
            <w:proofErr w:type="spellStart"/>
            <w:r w:rsidRPr="00A1363B">
              <w:rPr>
                <w:rFonts w:ascii="Arial" w:hAnsi="Arial" w:cs="Arial"/>
                <w:sz w:val="20"/>
                <w:szCs w:val="20"/>
                <w:lang w:eastAsia="pt-BR"/>
              </w:rPr>
              <w:t>Afast</w:t>
            </w:r>
            <w:proofErr w:type="spellEnd"/>
            <w:r w:rsidRPr="00A1363B">
              <w:rPr>
                <w:rFonts w:ascii="Arial" w:hAnsi="Arial" w:cs="Arial"/>
                <w:sz w:val="20"/>
                <w:szCs w:val="20"/>
                <w:lang w:eastAsia="pt-BR"/>
              </w:rPr>
              <w:t>. Mat.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874BA8" w:rsidRPr="001C1FA6" w:rsidTr="00DF36FC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Total</w:t>
            </w:r>
          </w:p>
        </w:tc>
      </w:tr>
      <w:tr w:rsidR="00874BA8" w:rsidRPr="001C1FA6" w:rsidTr="00DF36FC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center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proofErr w:type="gramStart"/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4.4 - Provisão</w:t>
            </w:r>
            <w:proofErr w:type="gramEnd"/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 xml:space="preserve"> para Rescisão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center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A - Aviso</w:t>
            </w:r>
            <w:proofErr w:type="gramEnd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Prévio Indenizado e Reflexo do Aviso Prévio Indenizado 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center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B -Incidência do FGTS sobre Aviso Prévio Indenizado e Reflexo do Aviso Prévio Indenizado 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center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C - Multa do FGTS e Contribuição Social do Aviso Prévio Indenizado 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center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D - Aviso Prévio </w:t>
            </w:r>
            <w:proofErr w:type="spellStart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Trabalhado-APT</w:t>
            </w:r>
            <w:proofErr w:type="spellEnd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center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E - Incidência Submódulo 4.1 sobre APT 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center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F - Multa do FGTS e Contribuição Social do Aviso Prévio Trabalhado 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  <w:r w:rsidR="00887A0C">
              <w:rPr>
                <w:rFonts w:ascii="Arial" w:hAnsi="Arial" w:cs="Arial"/>
                <w:sz w:val="20"/>
                <w:szCs w:val="20"/>
                <w:lang w:eastAsia="pt-BR"/>
              </w:rPr>
              <w:t>*</w:t>
            </w:r>
          </w:p>
        </w:tc>
      </w:tr>
      <w:tr w:rsidR="00874BA8" w:rsidRPr="001C1FA6" w:rsidTr="00DF36FC">
        <w:trPr>
          <w:trHeight w:val="270"/>
        </w:trPr>
        <w:tc>
          <w:tcPr>
            <w:tcW w:w="6603" w:type="dxa"/>
            <w:shd w:val="clear" w:color="000000" w:fill="FFFFFF"/>
            <w:noWrap/>
            <w:vAlign w:val="center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G - Indenização Adicional (Art. 9º da Lei nº 7.238/84) </w:t>
            </w:r>
          </w:p>
        </w:tc>
        <w:tc>
          <w:tcPr>
            <w:tcW w:w="2186" w:type="dxa"/>
            <w:shd w:val="clear" w:color="000000" w:fill="FFFFFF"/>
            <w:noWrap/>
            <w:vAlign w:val="center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874BA8" w:rsidRPr="001C1FA6" w:rsidTr="00DF36FC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Total</w:t>
            </w:r>
          </w:p>
        </w:tc>
      </w:tr>
      <w:tr w:rsidR="00874BA8" w:rsidRPr="001C1FA6" w:rsidTr="00DF36FC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proofErr w:type="gramStart"/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4.5 - Composição</w:t>
            </w:r>
            <w:proofErr w:type="gramEnd"/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 xml:space="preserve"> do Custo de Reposição do Profissional Ausente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A - Férias</w:t>
            </w:r>
            <w:proofErr w:type="gramEnd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(Titular) 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  <w:r w:rsidR="00887A0C">
              <w:rPr>
                <w:rFonts w:ascii="Arial" w:hAnsi="Arial" w:cs="Arial"/>
                <w:sz w:val="20"/>
                <w:szCs w:val="20"/>
                <w:lang w:eastAsia="pt-BR"/>
              </w:rPr>
              <w:t>*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B - Ausência por Doença 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C - Licença-Paternidade e Ausências Legais 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D - Ausência por Acidente de Trabalho </w:t>
            </w:r>
          </w:p>
        </w:tc>
        <w:tc>
          <w:tcPr>
            <w:tcW w:w="2186" w:type="dxa"/>
            <w:shd w:val="clear" w:color="000000" w:fill="FFFFFF"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E - Outros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874BA8" w:rsidRPr="001C1FA6" w:rsidTr="00DF36FC">
        <w:trPr>
          <w:trHeight w:val="26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proofErr w:type="spellStart"/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Sub-Total</w:t>
            </w:r>
            <w:proofErr w:type="spellEnd"/>
          </w:p>
        </w:tc>
      </w:tr>
      <w:tr w:rsidR="00874BA8" w:rsidRPr="001C1FA6" w:rsidTr="00DF36FC">
        <w:trPr>
          <w:trHeight w:val="27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F - Incidência Submódulo 4.1 sobre Custo de Reposição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874BA8" w:rsidRPr="001C1FA6" w:rsidTr="00DF36FC">
        <w:trPr>
          <w:trHeight w:val="27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874BA8" w:rsidRPr="001C1FA6" w:rsidRDefault="00874BA8" w:rsidP="00DF36F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874BA8" w:rsidRPr="001C1FA6" w:rsidTr="00DF36FC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 xml:space="preserve">Resumo do </w:t>
            </w:r>
            <w:proofErr w:type="gramStart"/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Módulo 4</w:t>
            </w:r>
            <w:proofErr w:type="gramEnd"/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 xml:space="preserve"> 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4.1 - Encargos Previd</w:t>
            </w:r>
            <w:r>
              <w:rPr>
                <w:rFonts w:ascii="Arial" w:hAnsi="Arial" w:cs="Arial"/>
                <w:sz w:val="20"/>
                <w:szCs w:val="20"/>
                <w:lang w:eastAsia="pt-BR"/>
              </w:rPr>
              <w:t>e</w:t>
            </w: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nciários e FGTS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DF36FC">
              <w:rPr>
                <w:rFonts w:ascii="Arial" w:hAnsi="Arial" w:cs="Arial"/>
                <w:sz w:val="20"/>
                <w:szCs w:val="20"/>
              </w:rPr>
              <w:t>PRO RATA</w:t>
            </w:r>
            <w:proofErr w:type="gramEnd"/>
            <w:r w:rsidRPr="00DF36FC">
              <w:rPr>
                <w:rFonts w:ascii="Arial" w:hAnsi="Arial" w:cs="Arial"/>
                <w:sz w:val="20"/>
                <w:szCs w:val="20"/>
              </w:rPr>
              <w:t xml:space="preserve"> DIE - 30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4.2 - 13º Salário e Adicional de Férias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4.3 - Afastamento</w:t>
            </w:r>
            <w:proofErr w:type="gramEnd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Maternidade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4.4 - Provisão</w:t>
            </w:r>
            <w:proofErr w:type="gramEnd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para Rescisão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874BA8" w:rsidRPr="001C1FA6" w:rsidTr="00DF36FC">
        <w:trPr>
          <w:trHeight w:val="27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4.5 - Composição</w:t>
            </w:r>
            <w:proofErr w:type="gramEnd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do Custo de Reposição do Profissional Ausente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874BA8" w:rsidRPr="001C1FA6" w:rsidTr="00DF36FC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Total</w:t>
            </w:r>
          </w:p>
        </w:tc>
      </w:tr>
      <w:tr w:rsidR="00874BA8" w:rsidRPr="001C1FA6" w:rsidTr="00DF36FC">
        <w:trPr>
          <w:trHeight w:val="26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MÓDULO 5</w:t>
            </w:r>
          </w:p>
        </w:tc>
      </w:tr>
      <w:tr w:rsidR="00874BA8" w:rsidRPr="001C1FA6" w:rsidTr="00DF36FC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5 - Custos Indiretos, Tributos e Lucro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A - Custos</w:t>
            </w:r>
            <w:proofErr w:type="gramEnd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Indiretos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874BA8" w:rsidRPr="001C1FA6" w:rsidTr="00DF36FC">
        <w:trPr>
          <w:trHeight w:val="26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B - Tributos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B.1 - Tributos Federais (</w:t>
            </w:r>
            <w:proofErr w:type="spellStart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Cofins</w:t>
            </w:r>
            <w:proofErr w:type="spellEnd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)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MISTO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B.1 - Tributos Federais </w:t>
            </w:r>
            <w:r>
              <w:rPr>
                <w:rFonts w:ascii="Arial" w:hAnsi="Arial" w:cs="Arial"/>
                <w:sz w:val="20"/>
                <w:szCs w:val="20"/>
                <w:lang w:eastAsia="pt-BR"/>
              </w:rPr>
              <w:t>(PIS)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MISTO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B.2 - Tributos Estaduais (não se aplica)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--------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B.3 - Tributos Municipais (ISS) 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MISTO</w:t>
            </w:r>
          </w:p>
        </w:tc>
      </w:tr>
      <w:tr w:rsidR="00874BA8" w:rsidRPr="001C1FA6" w:rsidTr="00DF36FC">
        <w:trPr>
          <w:trHeight w:val="26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B.4 - Outros Tributos (não se aplica)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--------</w:t>
            </w:r>
          </w:p>
        </w:tc>
      </w:tr>
      <w:tr w:rsidR="00874BA8" w:rsidRPr="001C1FA6" w:rsidTr="00DF36FC">
        <w:trPr>
          <w:trHeight w:val="26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proofErr w:type="gramStart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Total Tributos</w:t>
            </w:r>
            <w:proofErr w:type="gramEnd"/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(B)</w:t>
            </w:r>
          </w:p>
        </w:tc>
      </w:tr>
      <w:tr w:rsidR="00874BA8" w:rsidRPr="001C1FA6" w:rsidTr="00DF36FC">
        <w:trPr>
          <w:trHeight w:val="270"/>
        </w:trPr>
        <w:tc>
          <w:tcPr>
            <w:tcW w:w="6603" w:type="dxa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sz w:val="20"/>
                <w:szCs w:val="20"/>
                <w:lang w:eastAsia="pt-BR"/>
              </w:rPr>
              <w:t>C - Lucro (REPASSE DIRETO)</w:t>
            </w: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874BA8" w:rsidRPr="001C1FA6" w:rsidRDefault="00DF36FC" w:rsidP="00DF36FC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874BA8" w:rsidRPr="001C1FA6" w:rsidTr="00DF36FC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Total</w:t>
            </w:r>
          </w:p>
        </w:tc>
      </w:tr>
      <w:tr w:rsidR="00874BA8" w:rsidRPr="001C1FA6" w:rsidTr="00DF36FC">
        <w:trPr>
          <w:trHeight w:val="270"/>
        </w:trPr>
        <w:tc>
          <w:tcPr>
            <w:tcW w:w="8789" w:type="dxa"/>
            <w:gridSpan w:val="2"/>
            <w:shd w:val="clear" w:color="000000" w:fill="FFFFFF"/>
            <w:noWrap/>
            <w:vAlign w:val="bottom"/>
            <w:hideMark/>
          </w:tcPr>
          <w:p w:rsidR="00874BA8" w:rsidRPr="001C1FA6" w:rsidRDefault="00874BA8" w:rsidP="00DF36FC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Total Geral</w:t>
            </w:r>
          </w:p>
        </w:tc>
      </w:tr>
    </w:tbl>
    <w:p w:rsidR="00DE3CE0" w:rsidRDefault="00DE3CE0" w:rsidP="00887A0C">
      <w:pPr>
        <w:autoSpaceDE w:val="0"/>
        <w:spacing w:after="100" w:afterAutospacing="1"/>
        <w:jc w:val="both"/>
        <w:rPr>
          <w:rFonts w:ascii="Arial" w:eastAsia="Batang" w:hAnsi="Arial" w:cs="Arial"/>
          <w:b/>
          <w:sz w:val="20"/>
          <w:szCs w:val="20"/>
          <w:shd w:val="clear" w:color="auto" w:fill="FFFFFF"/>
        </w:rPr>
      </w:pPr>
    </w:p>
    <w:p w:rsidR="00DE3CE0" w:rsidRDefault="00DE3CE0" w:rsidP="00887A0C">
      <w:pPr>
        <w:autoSpaceDE w:val="0"/>
        <w:spacing w:after="100" w:afterAutospacing="1"/>
        <w:jc w:val="both"/>
        <w:rPr>
          <w:rFonts w:ascii="Arial" w:eastAsia="Batang" w:hAnsi="Arial" w:cs="Arial"/>
          <w:b/>
          <w:sz w:val="20"/>
          <w:szCs w:val="20"/>
          <w:shd w:val="clear" w:color="auto" w:fill="FFFFFF"/>
        </w:rPr>
      </w:pPr>
    </w:p>
    <w:p w:rsidR="00887A0C" w:rsidRDefault="00DF36FC" w:rsidP="00887A0C">
      <w:pPr>
        <w:autoSpaceDE w:val="0"/>
        <w:spacing w:after="100" w:afterAutospacing="1"/>
        <w:jc w:val="both"/>
        <w:rPr>
          <w:rFonts w:ascii="Arial" w:eastAsia="Batang" w:hAnsi="Arial" w:cs="Arial"/>
          <w:b/>
          <w:sz w:val="20"/>
          <w:szCs w:val="20"/>
          <w:shd w:val="clear" w:color="auto" w:fill="FFFFFF"/>
        </w:rPr>
      </w:pPr>
      <w:r w:rsidRPr="00887A0C">
        <w:rPr>
          <w:rFonts w:ascii="Arial" w:eastAsia="Batang" w:hAnsi="Arial" w:cs="Arial"/>
          <w:b/>
          <w:sz w:val="20"/>
          <w:szCs w:val="20"/>
          <w:shd w:val="clear" w:color="auto" w:fill="FFFFFF"/>
        </w:rPr>
        <w:t>Legenda:</w:t>
      </w:r>
    </w:p>
    <w:p w:rsidR="00887A0C" w:rsidRDefault="00DF36FC" w:rsidP="00887A0C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  <w:shd w:val="clear" w:color="auto" w:fill="FFFFFF"/>
        </w:rPr>
      </w:pPr>
      <w:r w:rsidRPr="00887A0C">
        <w:rPr>
          <w:rFonts w:ascii="Arial" w:eastAsia="Batang" w:hAnsi="Arial" w:cs="Arial"/>
          <w:sz w:val="20"/>
          <w:szCs w:val="20"/>
          <w:shd w:val="clear" w:color="auto" w:fill="FFFFFF"/>
        </w:rPr>
        <w:br/>
      </w:r>
      <w:proofErr w:type="gramStart"/>
      <w:r w:rsidRPr="00887A0C">
        <w:rPr>
          <w:rFonts w:ascii="Arial" w:eastAsia="Batang" w:hAnsi="Arial" w:cs="Arial"/>
          <w:b/>
          <w:sz w:val="20"/>
          <w:szCs w:val="20"/>
          <w:shd w:val="clear" w:color="auto" w:fill="FFFFFF"/>
        </w:rPr>
        <w:t>PRO RATA</w:t>
      </w:r>
      <w:proofErr w:type="gramEnd"/>
      <w:r w:rsidRPr="00887A0C">
        <w:rPr>
          <w:rFonts w:ascii="Arial" w:eastAsia="Batang" w:hAnsi="Arial" w:cs="Arial"/>
          <w:b/>
          <w:sz w:val="20"/>
          <w:szCs w:val="20"/>
          <w:shd w:val="clear" w:color="auto" w:fill="FFFFFF"/>
        </w:rPr>
        <w:t xml:space="preserve"> DIE - 30:</w:t>
      </w:r>
      <w:r w:rsidRPr="00887A0C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verba paga de forma proporcional ao mês comercial (30 dias), descontando os dias sem prestação de serviço</w:t>
      </w:r>
      <w:r w:rsidR="00887A0C">
        <w:rPr>
          <w:rFonts w:ascii="Arial" w:eastAsia="Batang" w:hAnsi="Arial" w:cs="Arial"/>
          <w:sz w:val="20"/>
          <w:szCs w:val="20"/>
          <w:shd w:val="clear" w:color="auto" w:fill="FFFFFF"/>
        </w:rPr>
        <w:t>;</w:t>
      </w:r>
    </w:p>
    <w:p w:rsidR="00887A0C" w:rsidRDefault="00DF36FC" w:rsidP="00887A0C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  <w:shd w:val="clear" w:color="auto" w:fill="FFFFFF"/>
        </w:rPr>
      </w:pPr>
      <w:r w:rsidRPr="00887A0C">
        <w:rPr>
          <w:rFonts w:ascii="Arial" w:eastAsia="Batang" w:hAnsi="Arial" w:cs="Arial"/>
          <w:sz w:val="20"/>
          <w:szCs w:val="20"/>
          <w:shd w:val="clear" w:color="auto" w:fill="FFFFFF"/>
        </w:rPr>
        <w:br/>
      </w:r>
      <w:proofErr w:type="gramStart"/>
      <w:r w:rsidRPr="00887A0C">
        <w:rPr>
          <w:rFonts w:ascii="Arial" w:eastAsia="Batang" w:hAnsi="Arial" w:cs="Arial"/>
          <w:b/>
          <w:sz w:val="20"/>
          <w:szCs w:val="20"/>
          <w:shd w:val="clear" w:color="auto" w:fill="FFFFFF"/>
        </w:rPr>
        <w:t>PRO RATA</w:t>
      </w:r>
      <w:proofErr w:type="gramEnd"/>
      <w:r w:rsidRPr="00887A0C">
        <w:rPr>
          <w:rFonts w:ascii="Arial" w:eastAsia="Batang" w:hAnsi="Arial" w:cs="Arial"/>
          <w:b/>
          <w:sz w:val="20"/>
          <w:szCs w:val="20"/>
          <w:shd w:val="clear" w:color="auto" w:fill="FFFFFF"/>
        </w:rPr>
        <w:t xml:space="preserve"> DIE - 20:</w:t>
      </w:r>
      <w:r w:rsidRPr="00887A0C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verba paga de forma proporcional à média mensal de dias úteis (20 dias), descontando os dias sem prestação de serviço</w:t>
      </w:r>
      <w:r w:rsidR="00887A0C">
        <w:rPr>
          <w:rFonts w:ascii="Arial" w:eastAsia="Batang" w:hAnsi="Arial" w:cs="Arial"/>
          <w:sz w:val="20"/>
          <w:szCs w:val="20"/>
          <w:shd w:val="clear" w:color="auto" w:fill="FFFFFF"/>
        </w:rPr>
        <w:t>;</w:t>
      </w:r>
    </w:p>
    <w:p w:rsidR="00887A0C" w:rsidRDefault="00DF36FC" w:rsidP="00887A0C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  <w:shd w:val="clear" w:color="auto" w:fill="FFFFFF"/>
        </w:rPr>
      </w:pPr>
      <w:r w:rsidRPr="00887A0C">
        <w:rPr>
          <w:rFonts w:ascii="Arial" w:eastAsia="Batang" w:hAnsi="Arial" w:cs="Arial"/>
          <w:sz w:val="20"/>
          <w:szCs w:val="20"/>
          <w:shd w:val="clear" w:color="auto" w:fill="FFFFFF"/>
        </w:rPr>
        <w:br/>
      </w:r>
      <w:r w:rsidRPr="00887A0C">
        <w:rPr>
          <w:rFonts w:ascii="Arial" w:eastAsia="Batang" w:hAnsi="Arial" w:cs="Arial"/>
          <w:b/>
          <w:sz w:val="20"/>
          <w:szCs w:val="20"/>
          <w:shd w:val="clear" w:color="auto" w:fill="FFFFFF"/>
        </w:rPr>
        <w:t>INTEGRAL:</w:t>
      </w:r>
      <w:r w:rsidRPr="00887A0C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verba paga de forma integral, não descontando os dias sem prestação de serviço</w:t>
      </w:r>
      <w:r w:rsidR="00887A0C">
        <w:rPr>
          <w:rFonts w:ascii="Arial" w:eastAsia="Batang" w:hAnsi="Arial" w:cs="Arial"/>
          <w:sz w:val="20"/>
          <w:szCs w:val="20"/>
          <w:shd w:val="clear" w:color="auto" w:fill="FFFFFF"/>
        </w:rPr>
        <w:t>;</w:t>
      </w:r>
    </w:p>
    <w:p w:rsidR="00887A0C" w:rsidRDefault="00887A0C" w:rsidP="00887A0C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  <w:shd w:val="clear" w:color="auto" w:fill="FFFFFF"/>
        </w:rPr>
      </w:pPr>
      <w:r w:rsidRPr="00887A0C">
        <w:rPr>
          <w:rFonts w:ascii="Arial" w:eastAsia="Batang" w:hAnsi="Arial" w:cs="Arial"/>
          <w:b/>
          <w:sz w:val="20"/>
          <w:szCs w:val="20"/>
          <w:shd w:val="clear" w:color="auto" w:fill="FFFFFF"/>
        </w:rPr>
        <w:t>INTEGRAL</w:t>
      </w:r>
      <w:r>
        <w:rPr>
          <w:rFonts w:ascii="Arial" w:eastAsia="Batang" w:hAnsi="Arial" w:cs="Arial"/>
          <w:b/>
          <w:sz w:val="20"/>
          <w:szCs w:val="20"/>
          <w:shd w:val="clear" w:color="auto" w:fill="FFFFFF"/>
        </w:rPr>
        <w:t>*</w:t>
      </w:r>
      <w:r w:rsidRPr="00887A0C">
        <w:rPr>
          <w:rFonts w:ascii="Arial" w:eastAsia="Batang" w:hAnsi="Arial" w:cs="Arial"/>
          <w:b/>
          <w:sz w:val="20"/>
          <w:szCs w:val="20"/>
          <w:shd w:val="clear" w:color="auto" w:fill="FFFFFF"/>
        </w:rPr>
        <w:t>:</w:t>
      </w:r>
      <w:r>
        <w:rPr>
          <w:rFonts w:ascii="Arial" w:eastAsia="Batang" w:hAnsi="Arial" w:cs="Arial"/>
          <w:b/>
          <w:sz w:val="20"/>
          <w:szCs w:val="20"/>
          <w:shd w:val="clear" w:color="auto" w:fill="FFFFFF"/>
        </w:rPr>
        <w:t xml:space="preserve"> </w:t>
      </w:r>
      <w:r w:rsidRPr="00887A0C">
        <w:rPr>
          <w:rFonts w:ascii="Arial" w:eastAsia="Batang" w:hAnsi="Arial" w:cs="Arial"/>
          <w:sz w:val="20"/>
          <w:szCs w:val="20"/>
          <w:shd w:val="clear" w:color="auto" w:fill="FFFFFF"/>
        </w:rPr>
        <w:t>verba da conta vinculada, paga de forma integral, seguindo critérios legais de apuração de avos</w:t>
      </w:r>
      <w:r>
        <w:rPr>
          <w:rFonts w:ascii="Arial" w:eastAsia="Batang" w:hAnsi="Arial" w:cs="Arial"/>
          <w:sz w:val="20"/>
          <w:szCs w:val="20"/>
          <w:shd w:val="clear" w:color="auto" w:fill="FFFFFF"/>
        </w:rPr>
        <w:t>;</w:t>
      </w:r>
    </w:p>
    <w:p w:rsidR="00874BA8" w:rsidRDefault="00DF36FC" w:rsidP="00887A0C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  <w:shd w:val="clear" w:color="auto" w:fill="FFFFFF"/>
        </w:rPr>
      </w:pPr>
      <w:r w:rsidRPr="00887A0C">
        <w:rPr>
          <w:rFonts w:ascii="Arial" w:eastAsia="Batang" w:hAnsi="Arial" w:cs="Arial"/>
          <w:b/>
          <w:sz w:val="20"/>
          <w:szCs w:val="20"/>
          <w:shd w:val="clear" w:color="auto" w:fill="FFFFFF"/>
        </w:rPr>
        <w:t>MISTO:</w:t>
      </w:r>
      <w:r w:rsidRPr="00887A0C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verba paga parte de forma integral, parte </w:t>
      </w:r>
      <w:proofErr w:type="gramStart"/>
      <w:r w:rsidRPr="00887A0C">
        <w:rPr>
          <w:rFonts w:ascii="Arial" w:eastAsia="Batang" w:hAnsi="Arial" w:cs="Arial"/>
          <w:sz w:val="20"/>
          <w:szCs w:val="20"/>
          <w:shd w:val="clear" w:color="auto" w:fill="FFFFFF"/>
        </w:rPr>
        <w:t>pro rata</w:t>
      </w:r>
      <w:proofErr w:type="gramEnd"/>
      <w:r w:rsidRPr="00887A0C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887A0C">
        <w:rPr>
          <w:rFonts w:ascii="Arial" w:eastAsia="Batang" w:hAnsi="Arial" w:cs="Arial"/>
          <w:sz w:val="20"/>
          <w:szCs w:val="20"/>
          <w:shd w:val="clear" w:color="auto" w:fill="FFFFFF"/>
        </w:rPr>
        <w:t>die</w:t>
      </w:r>
      <w:proofErr w:type="spellEnd"/>
      <w:r w:rsidR="00887A0C">
        <w:rPr>
          <w:rFonts w:ascii="Arial" w:eastAsia="Batang" w:hAnsi="Arial" w:cs="Arial"/>
          <w:sz w:val="20"/>
          <w:szCs w:val="20"/>
          <w:shd w:val="clear" w:color="auto" w:fill="FFFFFF"/>
        </w:rPr>
        <w:t>.</w:t>
      </w:r>
    </w:p>
    <w:p w:rsidR="00887A0C" w:rsidRDefault="00887A0C" w:rsidP="00887A0C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  <w:shd w:val="clear" w:color="auto" w:fill="FFFFFF"/>
        </w:rPr>
      </w:pPr>
    </w:p>
    <w:p w:rsidR="00887A0C" w:rsidRPr="00DF36FC" w:rsidRDefault="00887A0C" w:rsidP="00887A0C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  <w:shd w:val="clear" w:color="auto" w:fill="FFFFFF"/>
        </w:rPr>
      </w:pPr>
    </w:p>
    <w:sectPr w:rsidR="00887A0C" w:rsidRPr="00DF36FC" w:rsidSect="004F2A90">
      <w:headerReference w:type="default" r:id="rId12"/>
      <w:pgSz w:w="11905" w:h="16837"/>
      <w:pgMar w:top="1294" w:right="1415" w:bottom="1134" w:left="1712" w:header="735" w:footer="720" w:gutter="0"/>
      <w:cols w:space="720"/>
      <w:docGrid w:linePitch="360" w:charSpace="2457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795" w:rsidRDefault="00802795">
      <w:r>
        <w:separator/>
      </w:r>
    </w:p>
  </w:endnote>
  <w:endnote w:type="continuationSeparator" w:id="0">
    <w:p w:rsidR="00802795" w:rsidRDefault="008027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795" w:rsidRDefault="00802795">
      <w:r>
        <w:separator/>
      </w:r>
    </w:p>
  </w:footnote>
  <w:footnote w:type="continuationSeparator" w:id="0">
    <w:p w:rsidR="00802795" w:rsidRDefault="008027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24280"/>
      <w:docPartObj>
        <w:docPartGallery w:val="Page Numbers (Top of Page)"/>
        <w:docPartUnique/>
      </w:docPartObj>
    </w:sdtPr>
    <w:sdtContent>
      <w:p w:rsidR="00DF36FC" w:rsidRDefault="009D2F84">
        <w:pPr>
          <w:pStyle w:val="Cabealho"/>
          <w:jc w:val="right"/>
        </w:pPr>
        <w:fldSimple w:instr=" PAGE   \* MERGEFORMAT ">
          <w:r w:rsidR="00DA79B6">
            <w:rPr>
              <w:noProof/>
            </w:rPr>
            <w:t>21</w:t>
          </w:r>
        </w:fldSimple>
      </w:p>
    </w:sdtContent>
  </w:sdt>
  <w:p w:rsidR="00DF36FC" w:rsidRDefault="00DF36FC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pStyle w:val="Ttulo10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3">
    <w:nsid w:val="35960ACF"/>
    <w:multiLevelType w:val="hybridMultilevel"/>
    <w:tmpl w:val="B69AB43C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292005"/>
    <w:multiLevelType w:val="hybridMultilevel"/>
    <w:tmpl w:val="13223C3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37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4D23F2"/>
    <w:rsid w:val="00001245"/>
    <w:rsid w:val="000013AA"/>
    <w:rsid w:val="00012666"/>
    <w:rsid w:val="000155E1"/>
    <w:rsid w:val="0001579E"/>
    <w:rsid w:val="00022CDC"/>
    <w:rsid w:val="00032230"/>
    <w:rsid w:val="00046AA0"/>
    <w:rsid w:val="000523C3"/>
    <w:rsid w:val="000539E0"/>
    <w:rsid w:val="00054513"/>
    <w:rsid w:val="000709C0"/>
    <w:rsid w:val="00073E53"/>
    <w:rsid w:val="00094A56"/>
    <w:rsid w:val="000A0EF1"/>
    <w:rsid w:val="000C5EE4"/>
    <w:rsid w:val="000D708B"/>
    <w:rsid w:val="000E19E1"/>
    <w:rsid w:val="000E6094"/>
    <w:rsid w:val="000F125C"/>
    <w:rsid w:val="000F414E"/>
    <w:rsid w:val="000F4EE9"/>
    <w:rsid w:val="000F69BC"/>
    <w:rsid w:val="000F721F"/>
    <w:rsid w:val="00100B8D"/>
    <w:rsid w:val="00101B8A"/>
    <w:rsid w:val="001042A1"/>
    <w:rsid w:val="00105E74"/>
    <w:rsid w:val="00106870"/>
    <w:rsid w:val="00106F13"/>
    <w:rsid w:val="0011414B"/>
    <w:rsid w:val="001202E7"/>
    <w:rsid w:val="001311C6"/>
    <w:rsid w:val="0014233D"/>
    <w:rsid w:val="00143759"/>
    <w:rsid w:val="00147CE5"/>
    <w:rsid w:val="00147D4E"/>
    <w:rsid w:val="00163567"/>
    <w:rsid w:val="00170E84"/>
    <w:rsid w:val="00172E97"/>
    <w:rsid w:val="00173085"/>
    <w:rsid w:val="0018004B"/>
    <w:rsid w:val="001827C5"/>
    <w:rsid w:val="00184F26"/>
    <w:rsid w:val="001911F0"/>
    <w:rsid w:val="001B2D14"/>
    <w:rsid w:val="001B6996"/>
    <w:rsid w:val="001C0EF9"/>
    <w:rsid w:val="001C1FA6"/>
    <w:rsid w:val="001C3A16"/>
    <w:rsid w:val="001C7EBB"/>
    <w:rsid w:val="001D02B3"/>
    <w:rsid w:val="001D6EF5"/>
    <w:rsid w:val="001F08B9"/>
    <w:rsid w:val="001F52AD"/>
    <w:rsid w:val="00200327"/>
    <w:rsid w:val="002009AB"/>
    <w:rsid w:val="002045C2"/>
    <w:rsid w:val="00204B2A"/>
    <w:rsid w:val="00204BF0"/>
    <w:rsid w:val="00205208"/>
    <w:rsid w:val="00213807"/>
    <w:rsid w:val="00215C94"/>
    <w:rsid w:val="002179EA"/>
    <w:rsid w:val="00220300"/>
    <w:rsid w:val="0022139F"/>
    <w:rsid w:val="002248E0"/>
    <w:rsid w:val="002376B3"/>
    <w:rsid w:val="00255A30"/>
    <w:rsid w:val="0026009D"/>
    <w:rsid w:val="00280F57"/>
    <w:rsid w:val="00283035"/>
    <w:rsid w:val="0029032D"/>
    <w:rsid w:val="002A01FC"/>
    <w:rsid w:val="002A238A"/>
    <w:rsid w:val="002A3B36"/>
    <w:rsid w:val="002A4B36"/>
    <w:rsid w:val="002C2CCC"/>
    <w:rsid w:val="002C5E93"/>
    <w:rsid w:val="002C5F98"/>
    <w:rsid w:val="002C69BB"/>
    <w:rsid w:val="002C7C8B"/>
    <w:rsid w:val="002D0266"/>
    <w:rsid w:val="002D4E62"/>
    <w:rsid w:val="002D607B"/>
    <w:rsid w:val="002E1D64"/>
    <w:rsid w:val="002E3705"/>
    <w:rsid w:val="002E4A82"/>
    <w:rsid w:val="002E4C2E"/>
    <w:rsid w:val="002E5392"/>
    <w:rsid w:val="002E5E7F"/>
    <w:rsid w:val="002E6CF5"/>
    <w:rsid w:val="002E6E33"/>
    <w:rsid w:val="002F26CA"/>
    <w:rsid w:val="002F5787"/>
    <w:rsid w:val="002F641F"/>
    <w:rsid w:val="003012B4"/>
    <w:rsid w:val="0030223F"/>
    <w:rsid w:val="00303C1B"/>
    <w:rsid w:val="0031640C"/>
    <w:rsid w:val="00316781"/>
    <w:rsid w:val="00325101"/>
    <w:rsid w:val="0032580C"/>
    <w:rsid w:val="00327C4A"/>
    <w:rsid w:val="0033487D"/>
    <w:rsid w:val="00334BAB"/>
    <w:rsid w:val="00341966"/>
    <w:rsid w:val="003473B9"/>
    <w:rsid w:val="00350322"/>
    <w:rsid w:val="00361E04"/>
    <w:rsid w:val="003676ED"/>
    <w:rsid w:val="0036770B"/>
    <w:rsid w:val="00370FCB"/>
    <w:rsid w:val="00373724"/>
    <w:rsid w:val="0038470A"/>
    <w:rsid w:val="003933FF"/>
    <w:rsid w:val="003A2C77"/>
    <w:rsid w:val="003A40C1"/>
    <w:rsid w:val="003A6D2C"/>
    <w:rsid w:val="003B5F1F"/>
    <w:rsid w:val="003B6085"/>
    <w:rsid w:val="003C6B84"/>
    <w:rsid w:val="003C73B4"/>
    <w:rsid w:val="003C7AFF"/>
    <w:rsid w:val="003D7E98"/>
    <w:rsid w:val="003E20EE"/>
    <w:rsid w:val="003E7E0B"/>
    <w:rsid w:val="003F1938"/>
    <w:rsid w:val="003F60AF"/>
    <w:rsid w:val="00401955"/>
    <w:rsid w:val="00402452"/>
    <w:rsid w:val="004116C6"/>
    <w:rsid w:val="00411CE0"/>
    <w:rsid w:val="00412E36"/>
    <w:rsid w:val="00424263"/>
    <w:rsid w:val="00424416"/>
    <w:rsid w:val="004244DC"/>
    <w:rsid w:val="00426EF2"/>
    <w:rsid w:val="004343EB"/>
    <w:rsid w:val="00436E77"/>
    <w:rsid w:val="00437BB1"/>
    <w:rsid w:val="00453F86"/>
    <w:rsid w:val="004561A7"/>
    <w:rsid w:val="00460A48"/>
    <w:rsid w:val="00467F7B"/>
    <w:rsid w:val="00470BFC"/>
    <w:rsid w:val="00471F54"/>
    <w:rsid w:val="0047364C"/>
    <w:rsid w:val="0047448E"/>
    <w:rsid w:val="004762A4"/>
    <w:rsid w:val="004877C4"/>
    <w:rsid w:val="00491FDB"/>
    <w:rsid w:val="00493BDF"/>
    <w:rsid w:val="00494095"/>
    <w:rsid w:val="00497BDC"/>
    <w:rsid w:val="004A155B"/>
    <w:rsid w:val="004A224F"/>
    <w:rsid w:val="004A6778"/>
    <w:rsid w:val="004A69A7"/>
    <w:rsid w:val="004B0497"/>
    <w:rsid w:val="004C1620"/>
    <w:rsid w:val="004C413B"/>
    <w:rsid w:val="004D0A89"/>
    <w:rsid w:val="004D2353"/>
    <w:rsid w:val="004D23F2"/>
    <w:rsid w:val="004E2904"/>
    <w:rsid w:val="004F09E6"/>
    <w:rsid w:val="004F0D9F"/>
    <w:rsid w:val="004F2175"/>
    <w:rsid w:val="004F2A90"/>
    <w:rsid w:val="00501B5D"/>
    <w:rsid w:val="00503A87"/>
    <w:rsid w:val="005143EC"/>
    <w:rsid w:val="00515875"/>
    <w:rsid w:val="005173C5"/>
    <w:rsid w:val="00527487"/>
    <w:rsid w:val="00530104"/>
    <w:rsid w:val="00545512"/>
    <w:rsid w:val="005476DB"/>
    <w:rsid w:val="00567944"/>
    <w:rsid w:val="00590CCC"/>
    <w:rsid w:val="00596A30"/>
    <w:rsid w:val="005A03E6"/>
    <w:rsid w:val="005A533B"/>
    <w:rsid w:val="005B00E4"/>
    <w:rsid w:val="005B56E3"/>
    <w:rsid w:val="005B7DAC"/>
    <w:rsid w:val="005C0471"/>
    <w:rsid w:val="005C157C"/>
    <w:rsid w:val="005C18F8"/>
    <w:rsid w:val="005C4BDE"/>
    <w:rsid w:val="005D26F4"/>
    <w:rsid w:val="005D3349"/>
    <w:rsid w:val="005E2F53"/>
    <w:rsid w:val="005E4719"/>
    <w:rsid w:val="005F3EFA"/>
    <w:rsid w:val="005F6982"/>
    <w:rsid w:val="006014EA"/>
    <w:rsid w:val="00603756"/>
    <w:rsid w:val="00607E2B"/>
    <w:rsid w:val="00617611"/>
    <w:rsid w:val="00620033"/>
    <w:rsid w:val="0062369F"/>
    <w:rsid w:val="006266BE"/>
    <w:rsid w:val="00627F2F"/>
    <w:rsid w:val="00630B81"/>
    <w:rsid w:val="00631FE5"/>
    <w:rsid w:val="006322C3"/>
    <w:rsid w:val="00632C0A"/>
    <w:rsid w:val="00634AB6"/>
    <w:rsid w:val="00636504"/>
    <w:rsid w:val="00637C11"/>
    <w:rsid w:val="00647F64"/>
    <w:rsid w:val="00652004"/>
    <w:rsid w:val="00653294"/>
    <w:rsid w:val="006553E4"/>
    <w:rsid w:val="00656B99"/>
    <w:rsid w:val="00663636"/>
    <w:rsid w:val="00665C27"/>
    <w:rsid w:val="00675F09"/>
    <w:rsid w:val="00676827"/>
    <w:rsid w:val="00680280"/>
    <w:rsid w:val="0068131C"/>
    <w:rsid w:val="00685D16"/>
    <w:rsid w:val="00687C01"/>
    <w:rsid w:val="00687F84"/>
    <w:rsid w:val="006A4860"/>
    <w:rsid w:val="006A6647"/>
    <w:rsid w:val="006B182B"/>
    <w:rsid w:val="006B3759"/>
    <w:rsid w:val="006B6521"/>
    <w:rsid w:val="006D29CE"/>
    <w:rsid w:val="006D7B51"/>
    <w:rsid w:val="006D7CCB"/>
    <w:rsid w:val="006E1FBB"/>
    <w:rsid w:val="006E2236"/>
    <w:rsid w:val="006E2741"/>
    <w:rsid w:val="006E68AE"/>
    <w:rsid w:val="006F5623"/>
    <w:rsid w:val="007075E9"/>
    <w:rsid w:val="007135F4"/>
    <w:rsid w:val="0071478B"/>
    <w:rsid w:val="00717AD5"/>
    <w:rsid w:val="00720E2F"/>
    <w:rsid w:val="00723B65"/>
    <w:rsid w:val="007267F2"/>
    <w:rsid w:val="007309F5"/>
    <w:rsid w:val="00733926"/>
    <w:rsid w:val="0075388D"/>
    <w:rsid w:val="0076109C"/>
    <w:rsid w:val="00777D1E"/>
    <w:rsid w:val="00780F8D"/>
    <w:rsid w:val="0078217C"/>
    <w:rsid w:val="0079648A"/>
    <w:rsid w:val="00797E69"/>
    <w:rsid w:val="007A711A"/>
    <w:rsid w:val="007B74A8"/>
    <w:rsid w:val="007C35D4"/>
    <w:rsid w:val="007D1E3C"/>
    <w:rsid w:val="007D6CD9"/>
    <w:rsid w:val="007D6E78"/>
    <w:rsid w:val="007D787D"/>
    <w:rsid w:val="007E0F02"/>
    <w:rsid w:val="007F4F5E"/>
    <w:rsid w:val="007F657F"/>
    <w:rsid w:val="008017DF"/>
    <w:rsid w:val="00802795"/>
    <w:rsid w:val="00804CD4"/>
    <w:rsid w:val="00806C6D"/>
    <w:rsid w:val="00811A68"/>
    <w:rsid w:val="008203C0"/>
    <w:rsid w:val="00843927"/>
    <w:rsid w:val="00845BDB"/>
    <w:rsid w:val="008500EE"/>
    <w:rsid w:val="008616F9"/>
    <w:rsid w:val="00861996"/>
    <w:rsid w:val="00874BA8"/>
    <w:rsid w:val="00877DE5"/>
    <w:rsid w:val="00883121"/>
    <w:rsid w:val="00886AE1"/>
    <w:rsid w:val="00887A0C"/>
    <w:rsid w:val="00893182"/>
    <w:rsid w:val="008A07B1"/>
    <w:rsid w:val="008A2A6D"/>
    <w:rsid w:val="008B4766"/>
    <w:rsid w:val="008B56D2"/>
    <w:rsid w:val="008C1B96"/>
    <w:rsid w:val="008C7CF1"/>
    <w:rsid w:val="008D391A"/>
    <w:rsid w:val="008E2F82"/>
    <w:rsid w:val="008E6331"/>
    <w:rsid w:val="00902E1F"/>
    <w:rsid w:val="00902F87"/>
    <w:rsid w:val="00903C16"/>
    <w:rsid w:val="009050E4"/>
    <w:rsid w:val="009065DE"/>
    <w:rsid w:val="00910479"/>
    <w:rsid w:val="0092098A"/>
    <w:rsid w:val="00924BF8"/>
    <w:rsid w:val="00934F54"/>
    <w:rsid w:val="0094356A"/>
    <w:rsid w:val="009435EE"/>
    <w:rsid w:val="0095261A"/>
    <w:rsid w:val="00954321"/>
    <w:rsid w:val="0096186E"/>
    <w:rsid w:val="00961AC9"/>
    <w:rsid w:val="00966B34"/>
    <w:rsid w:val="0097538A"/>
    <w:rsid w:val="00976D9F"/>
    <w:rsid w:val="0098273A"/>
    <w:rsid w:val="009967D6"/>
    <w:rsid w:val="009A3062"/>
    <w:rsid w:val="009A623F"/>
    <w:rsid w:val="009B49C6"/>
    <w:rsid w:val="009C34C4"/>
    <w:rsid w:val="009C393D"/>
    <w:rsid w:val="009C394A"/>
    <w:rsid w:val="009D1CCD"/>
    <w:rsid w:val="009D2F84"/>
    <w:rsid w:val="009D3D7B"/>
    <w:rsid w:val="009E5F4D"/>
    <w:rsid w:val="009F4B5C"/>
    <w:rsid w:val="009F56FA"/>
    <w:rsid w:val="00A00322"/>
    <w:rsid w:val="00A0472A"/>
    <w:rsid w:val="00A04DDC"/>
    <w:rsid w:val="00A11BED"/>
    <w:rsid w:val="00A11CCB"/>
    <w:rsid w:val="00A1363B"/>
    <w:rsid w:val="00A22DED"/>
    <w:rsid w:val="00A41421"/>
    <w:rsid w:val="00A44264"/>
    <w:rsid w:val="00A45BC9"/>
    <w:rsid w:val="00A55006"/>
    <w:rsid w:val="00A60A2D"/>
    <w:rsid w:val="00A60D40"/>
    <w:rsid w:val="00A62A3F"/>
    <w:rsid w:val="00A66350"/>
    <w:rsid w:val="00A7426F"/>
    <w:rsid w:val="00A74430"/>
    <w:rsid w:val="00A75D79"/>
    <w:rsid w:val="00A81333"/>
    <w:rsid w:val="00A8777C"/>
    <w:rsid w:val="00A95CD6"/>
    <w:rsid w:val="00A97380"/>
    <w:rsid w:val="00AA0751"/>
    <w:rsid w:val="00AA4984"/>
    <w:rsid w:val="00AA6129"/>
    <w:rsid w:val="00AB0527"/>
    <w:rsid w:val="00AB786F"/>
    <w:rsid w:val="00AC6FA4"/>
    <w:rsid w:val="00AD0817"/>
    <w:rsid w:val="00AD31CE"/>
    <w:rsid w:val="00AD553C"/>
    <w:rsid w:val="00AF00C6"/>
    <w:rsid w:val="00AF11DC"/>
    <w:rsid w:val="00AF181D"/>
    <w:rsid w:val="00AF336D"/>
    <w:rsid w:val="00AF59B5"/>
    <w:rsid w:val="00B12A49"/>
    <w:rsid w:val="00B22BEF"/>
    <w:rsid w:val="00B359FA"/>
    <w:rsid w:val="00B37300"/>
    <w:rsid w:val="00B4310D"/>
    <w:rsid w:val="00B45FFF"/>
    <w:rsid w:val="00B46244"/>
    <w:rsid w:val="00B509E0"/>
    <w:rsid w:val="00B52D08"/>
    <w:rsid w:val="00B5328D"/>
    <w:rsid w:val="00B62831"/>
    <w:rsid w:val="00B63B0F"/>
    <w:rsid w:val="00B73F6B"/>
    <w:rsid w:val="00B900C5"/>
    <w:rsid w:val="00B95D1A"/>
    <w:rsid w:val="00BA4DA0"/>
    <w:rsid w:val="00BA5C17"/>
    <w:rsid w:val="00BA5F39"/>
    <w:rsid w:val="00BB5460"/>
    <w:rsid w:val="00BC1294"/>
    <w:rsid w:val="00BC1DB9"/>
    <w:rsid w:val="00BC3232"/>
    <w:rsid w:val="00BC4E6B"/>
    <w:rsid w:val="00BD07F0"/>
    <w:rsid w:val="00BD22AD"/>
    <w:rsid w:val="00BE2E93"/>
    <w:rsid w:val="00BE464A"/>
    <w:rsid w:val="00BE6046"/>
    <w:rsid w:val="00BE6311"/>
    <w:rsid w:val="00BF314A"/>
    <w:rsid w:val="00BF5F14"/>
    <w:rsid w:val="00C00F34"/>
    <w:rsid w:val="00C16F42"/>
    <w:rsid w:val="00C17CDA"/>
    <w:rsid w:val="00C23FBC"/>
    <w:rsid w:val="00C35875"/>
    <w:rsid w:val="00C35E5C"/>
    <w:rsid w:val="00C371C0"/>
    <w:rsid w:val="00C403E6"/>
    <w:rsid w:val="00C41220"/>
    <w:rsid w:val="00C419B5"/>
    <w:rsid w:val="00C52673"/>
    <w:rsid w:val="00C5541F"/>
    <w:rsid w:val="00C60B5C"/>
    <w:rsid w:val="00C712E3"/>
    <w:rsid w:val="00C730C9"/>
    <w:rsid w:val="00C7424B"/>
    <w:rsid w:val="00C82F27"/>
    <w:rsid w:val="00C83001"/>
    <w:rsid w:val="00C90285"/>
    <w:rsid w:val="00C92B54"/>
    <w:rsid w:val="00C92F48"/>
    <w:rsid w:val="00C94C5B"/>
    <w:rsid w:val="00C97475"/>
    <w:rsid w:val="00CA0F2B"/>
    <w:rsid w:val="00CA31FC"/>
    <w:rsid w:val="00CA445D"/>
    <w:rsid w:val="00CA60E0"/>
    <w:rsid w:val="00CB19BF"/>
    <w:rsid w:val="00CB1ED7"/>
    <w:rsid w:val="00CC5D13"/>
    <w:rsid w:val="00CC6C8A"/>
    <w:rsid w:val="00CC70FA"/>
    <w:rsid w:val="00CC74FC"/>
    <w:rsid w:val="00CC799E"/>
    <w:rsid w:val="00CD421E"/>
    <w:rsid w:val="00CF202A"/>
    <w:rsid w:val="00CF3C5E"/>
    <w:rsid w:val="00CF574E"/>
    <w:rsid w:val="00CF5BBF"/>
    <w:rsid w:val="00CF6CC4"/>
    <w:rsid w:val="00CF6E5A"/>
    <w:rsid w:val="00D04962"/>
    <w:rsid w:val="00D06DAF"/>
    <w:rsid w:val="00D11BDA"/>
    <w:rsid w:val="00D136DF"/>
    <w:rsid w:val="00D15F45"/>
    <w:rsid w:val="00D20201"/>
    <w:rsid w:val="00D2412B"/>
    <w:rsid w:val="00D26940"/>
    <w:rsid w:val="00D2703E"/>
    <w:rsid w:val="00D272BC"/>
    <w:rsid w:val="00D27AD2"/>
    <w:rsid w:val="00D30F79"/>
    <w:rsid w:val="00D40722"/>
    <w:rsid w:val="00D4530B"/>
    <w:rsid w:val="00D45379"/>
    <w:rsid w:val="00D54AF9"/>
    <w:rsid w:val="00D60D2D"/>
    <w:rsid w:val="00D66082"/>
    <w:rsid w:val="00D70081"/>
    <w:rsid w:val="00D71856"/>
    <w:rsid w:val="00D751CA"/>
    <w:rsid w:val="00D82550"/>
    <w:rsid w:val="00D83255"/>
    <w:rsid w:val="00D835F9"/>
    <w:rsid w:val="00D83E09"/>
    <w:rsid w:val="00D84A0B"/>
    <w:rsid w:val="00D9075E"/>
    <w:rsid w:val="00DA20E3"/>
    <w:rsid w:val="00DA5DED"/>
    <w:rsid w:val="00DA79B6"/>
    <w:rsid w:val="00DB6B4F"/>
    <w:rsid w:val="00DC145A"/>
    <w:rsid w:val="00DC78F3"/>
    <w:rsid w:val="00DD2359"/>
    <w:rsid w:val="00DD2D36"/>
    <w:rsid w:val="00DD5BB2"/>
    <w:rsid w:val="00DE3CE0"/>
    <w:rsid w:val="00DE4BFB"/>
    <w:rsid w:val="00DE799D"/>
    <w:rsid w:val="00DF1917"/>
    <w:rsid w:val="00DF36FC"/>
    <w:rsid w:val="00E0241C"/>
    <w:rsid w:val="00E04AB4"/>
    <w:rsid w:val="00E126B5"/>
    <w:rsid w:val="00E13B53"/>
    <w:rsid w:val="00E16389"/>
    <w:rsid w:val="00E21882"/>
    <w:rsid w:val="00E23767"/>
    <w:rsid w:val="00E261B4"/>
    <w:rsid w:val="00E26B75"/>
    <w:rsid w:val="00E26F44"/>
    <w:rsid w:val="00E37BAC"/>
    <w:rsid w:val="00E43034"/>
    <w:rsid w:val="00E447BA"/>
    <w:rsid w:val="00E46E02"/>
    <w:rsid w:val="00E56305"/>
    <w:rsid w:val="00E6043E"/>
    <w:rsid w:val="00E76193"/>
    <w:rsid w:val="00E831F4"/>
    <w:rsid w:val="00E84E62"/>
    <w:rsid w:val="00E86CCF"/>
    <w:rsid w:val="00E87D14"/>
    <w:rsid w:val="00E90755"/>
    <w:rsid w:val="00EA68A6"/>
    <w:rsid w:val="00EB56C6"/>
    <w:rsid w:val="00EC749B"/>
    <w:rsid w:val="00ED1E1C"/>
    <w:rsid w:val="00ED479B"/>
    <w:rsid w:val="00ED7A5E"/>
    <w:rsid w:val="00EE1DB5"/>
    <w:rsid w:val="00EE4010"/>
    <w:rsid w:val="00EE433A"/>
    <w:rsid w:val="00EE61AF"/>
    <w:rsid w:val="00EF58EA"/>
    <w:rsid w:val="00F002EC"/>
    <w:rsid w:val="00F06217"/>
    <w:rsid w:val="00F0684E"/>
    <w:rsid w:val="00F11EA3"/>
    <w:rsid w:val="00F120C5"/>
    <w:rsid w:val="00F13202"/>
    <w:rsid w:val="00F14A67"/>
    <w:rsid w:val="00F26EE8"/>
    <w:rsid w:val="00F336B0"/>
    <w:rsid w:val="00F33BEB"/>
    <w:rsid w:val="00F356D1"/>
    <w:rsid w:val="00F4249A"/>
    <w:rsid w:val="00F43A88"/>
    <w:rsid w:val="00F513E4"/>
    <w:rsid w:val="00F515F7"/>
    <w:rsid w:val="00F51637"/>
    <w:rsid w:val="00F56162"/>
    <w:rsid w:val="00F569DE"/>
    <w:rsid w:val="00F60FF7"/>
    <w:rsid w:val="00F879A5"/>
    <w:rsid w:val="00F90EC0"/>
    <w:rsid w:val="00FA3BD8"/>
    <w:rsid w:val="00FA6C0B"/>
    <w:rsid w:val="00FD111C"/>
    <w:rsid w:val="00FD164A"/>
    <w:rsid w:val="00FD17DB"/>
    <w:rsid w:val="00FD1DA5"/>
    <w:rsid w:val="00FD1E55"/>
    <w:rsid w:val="00FD46D3"/>
    <w:rsid w:val="00FE7777"/>
    <w:rsid w:val="00FF1B61"/>
    <w:rsid w:val="00FF1DD8"/>
    <w:rsid w:val="00FF5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A90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4F2A90"/>
    <w:pPr>
      <w:keepNext/>
      <w:numPr>
        <w:numId w:val="1"/>
      </w:numPr>
      <w:autoSpaceDE w:val="0"/>
      <w:ind w:right="-342"/>
      <w:outlineLvl w:val="0"/>
    </w:pPr>
    <w:rPr>
      <w:rFonts w:ascii="Arial" w:eastAsia="Arial" w:hAnsi="Arial" w:cs="Arial"/>
      <w:b/>
      <w:bCs/>
      <w:color w:val="000000"/>
    </w:rPr>
  </w:style>
  <w:style w:type="paragraph" w:styleId="Ttulo2">
    <w:name w:val="heading 2"/>
    <w:basedOn w:val="Normal"/>
    <w:next w:val="Normal"/>
    <w:qFormat/>
    <w:rsid w:val="004F2A90"/>
    <w:pPr>
      <w:keepNext/>
      <w:numPr>
        <w:ilvl w:val="1"/>
        <w:numId w:val="1"/>
      </w:numPr>
      <w:autoSpaceDE w:val="0"/>
      <w:outlineLvl w:val="1"/>
    </w:pPr>
    <w:rPr>
      <w:rFonts w:ascii="Arial" w:eastAsia="Arial" w:hAnsi="Arial" w:cs="Arial"/>
      <w:b/>
      <w:bCs/>
      <w:color w:val="000000"/>
    </w:rPr>
  </w:style>
  <w:style w:type="paragraph" w:styleId="Ttulo3">
    <w:name w:val="heading 3"/>
    <w:basedOn w:val="Ttulo"/>
    <w:next w:val="Corpodetexto"/>
    <w:qFormat/>
    <w:rsid w:val="004F2A90"/>
    <w:pPr>
      <w:numPr>
        <w:ilvl w:val="2"/>
        <w:numId w:val="1"/>
      </w:numPr>
      <w:outlineLvl w:val="2"/>
    </w:pPr>
    <w:rPr>
      <w:b/>
      <w:bCs/>
    </w:rPr>
  </w:style>
  <w:style w:type="paragraph" w:styleId="Ttulo4">
    <w:name w:val="heading 4"/>
    <w:basedOn w:val="Ttulo"/>
    <w:next w:val="Corpodetexto"/>
    <w:qFormat/>
    <w:rsid w:val="004F2A90"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type="paragraph" w:styleId="Ttulo5">
    <w:name w:val="heading 5"/>
    <w:basedOn w:val="Ttulo"/>
    <w:next w:val="Corpodetexto"/>
    <w:qFormat/>
    <w:rsid w:val="004F2A90"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Ttulo6">
    <w:name w:val="heading 6"/>
    <w:basedOn w:val="Ttulo"/>
    <w:next w:val="Corpodetexto"/>
    <w:qFormat/>
    <w:rsid w:val="004F2A90"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Ttulo7">
    <w:name w:val="heading 7"/>
    <w:basedOn w:val="Ttulo"/>
    <w:next w:val="Corpodetexto"/>
    <w:qFormat/>
    <w:rsid w:val="004F2A90"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Ttulo8">
    <w:name w:val="heading 8"/>
    <w:basedOn w:val="Ttulo"/>
    <w:next w:val="Corpodetexto"/>
    <w:qFormat/>
    <w:rsid w:val="004F2A90"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paragraph" w:styleId="Ttulo9">
    <w:name w:val="heading 9"/>
    <w:basedOn w:val="Ttulo"/>
    <w:next w:val="Corpodetexto"/>
    <w:qFormat/>
    <w:rsid w:val="004F2A90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sid w:val="004F2A90"/>
    <w:rPr>
      <w:rFonts w:ascii="Symbol" w:hAnsi="Symbol"/>
    </w:rPr>
  </w:style>
  <w:style w:type="character" w:customStyle="1" w:styleId="WW8Num2z1">
    <w:name w:val="WW8Num2z1"/>
    <w:rsid w:val="004F2A90"/>
    <w:rPr>
      <w:rFonts w:ascii="Courier New" w:hAnsi="Courier New"/>
    </w:rPr>
  </w:style>
  <w:style w:type="character" w:customStyle="1" w:styleId="WW8Num2z2">
    <w:name w:val="WW8Num2z2"/>
    <w:rsid w:val="004F2A90"/>
    <w:rPr>
      <w:rFonts w:ascii="Wingdings" w:hAnsi="Wingdings"/>
    </w:rPr>
  </w:style>
  <w:style w:type="character" w:customStyle="1" w:styleId="Fontepargpadro1">
    <w:name w:val="Fonte parág. padrão1"/>
    <w:rsid w:val="004F2A90"/>
  </w:style>
  <w:style w:type="character" w:customStyle="1" w:styleId="WW8Num3z0">
    <w:name w:val="WW8Num3z0"/>
    <w:rsid w:val="004F2A90"/>
    <w:rPr>
      <w:rFonts w:ascii="Symbol" w:hAnsi="Symbol"/>
    </w:rPr>
  </w:style>
  <w:style w:type="character" w:customStyle="1" w:styleId="Absatz-Standardschriftart">
    <w:name w:val="Absatz-Standardschriftart"/>
    <w:rsid w:val="004F2A90"/>
  </w:style>
  <w:style w:type="character" w:customStyle="1" w:styleId="WW8Num1z0">
    <w:name w:val="WW8Num1z0"/>
    <w:rsid w:val="004F2A90"/>
    <w:rPr>
      <w:rFonts w:ascii="Symbol" w:hAnsi="Symbol"/>
    </w:rPr>
  </w:style>
  <w:style w:type="character" w:customStyle="1" w:styleId="WW8Num1z1">
    <w:name w:val="WW8Num1z1"/>
    <w:rsid w:val="004F2A90"/>
    <w:rPr>
      <w:rFonts w:ascii="Courier New" w:hAnsi="Courier New"/>
    </w:rPr>
  </w:style>
  <w:style w:type="character" w:customStyle="1" w:styleId="WW8Num1z2">
    <w:name w:val="WW8Num1z2"/>
    <w:rsid w:val="004F2A90"/>
    <w:rPr>
      <w:rFonts w:ascii="Wingdings" w:hAnsi="Wingdings"/>
    </w:rPr>
  </w:style>
  <w:style w:type="character" w:customStyle="1" w:styleId="WW8Num4z0">
    <w:name w:val="WW8Num4z0"/>
    <w:rsid w:val="004F2A90"/>
    <w:rPr>
      <w:rFonts w:ascii="Symbol" w:hAnsi="Symbol"/>
    </w:rPr>
  </w:style>
  <w:style w:type="character" w:customStyle="1" w:styleId="WW8Num4z1">
    <w:name w:val="WW8Num4z1"/>
    <w:rsid w:val="004F2A90"/>
    <w:rPr>
      <w:rFonts w:ascii="Courier New" w:hAnsi="Courier New"/>
    </w:rPr>
  </w:style>
  <w:style w:type="character" w:customStyle="1" w:styleId="WW8Num4z2">
    <w:name w:val="WW8Num4z2"/>
    <w:rsid w:val="004F2A90"/>
    <w:rPr>
      <w:rFonts w:ascii="Wingdings" w:hAnsi="Wingdings"/>
    </w:rPr>
  </w:style>
  <w:style w:type="character" w:customStyle="1" w:styleId="WW-Fontepargpadro">
    <w:name w:val="WW-Fonte parág. padrão"/>
    <w:rsid w:val="004F2A90"/>
  </w:style>
  <w:style w:type="character" w:customStyle="1" w:styleId="Marcas">
    <w:name w:val="Marcas"/>
    <w:rsid w:val="004F2A90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4F2A90"/>
  </w:style>
  <w:style w:type="character" w:customStyle="1" w:styleId="Fontepargpadro2">
    <w:name w:val="Fonte parág. padrão2"/>
    <w:rsid w:val="004F2A90"/>
  </w:style>
  <w:style w:type="paragraph" w:customStyle="1" w:styleId="Ttulo11">
    <w:name w:val="Título1"/>
    <w:basedOn w:val="Ttulo"/>
    <w:next w:val="Subttulo"/>
    <w:rsid w:val="004F2A90"/>
  </w:style>
  <w:style w:type="paragraph" w:styleId="Corpodetexto">
    <w:name w:val="Body Text"/>
    <w:basedOn w:val="Normal"/>
    <w:semiHidden/>
    <w:rsid w:val="004F2A90"/>
    <w:pPr>
      <w:autoSpaceDE w:val="0"/>
    </w:pPr>
    <w:rPr>
      <w:rFonts w:ascii="Arial" w:eastAsia="Arial" w:hAnsi="Arial" w:cs="Arial"/>
      <w:color w:val="000000"/>
    </w:rPr>
  </w:style>
  <w:style w:type="paragraph" w:styleId="Lista">
    <w:name w:val="List"/>
    <w:basedOn w:val="Corpodetexto"/>
    <w:semiHidden/>
    <w:rsid w:val="004F2A90"/>
    <w:rPr>
      <w:rFonts w:cs="Tahoma"/>
    </w:rPr>
  </w:style>
  <w:style w:type="paragraph" w:customStyle="1" w:styleId="Legenda1">
    <w:name w:val="Legenda1"/>
    <w:basedOn w:val="Normal"/>
    <w:rsid w:val="004F2A90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4F2A90"/>
    <w:pPr>
      <w:suppressLineNumbers/>
    </w:pPr>
    <w:rPr>
      <w:rFonts w:cs="Tahoma"/>
    </w:rPr>
  </w:style>
  <w:style w:type="paragraph" w:styleId="Ttulo">
    <w:name w:val="Title"/>
    <w:basedOn w:val="Normal"/>
    <w:next w:val="Corpodetexto"/>
    <w:qFormat/>
    <w:rsid w:val="004F2A9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ubttulo">
    <w:name w:val="Subtitle"/>
    <w:basedOn w:val="Ttulo"/>
    <w:next w:val="Corpodetexto"/>
    <w:qFormat/>
    <w:rsid w:val="004F2A90"/>
    <w:pPr>
      <w:jc w:val="center"/>
    </w:pPr>
    <w:rPr>
      <w:i/>
      <w:iCs/>
    </w:rPr>
  </w:style>
  <w:style w:type="paragraph" w:customStyle="1" w:styleId="Corpodetexto21">
    <w:name w:val="Corpo de texto 21"/>
    <w:basedOn w:val="Normal"/>
    <w:rsid w:val="004F2A90"/>
    <w:pPr>
      <w:autoSpaceDE w:val="0"/>
    </w:pPr>
    <w:rPr>
      <w:rFonts w:ascii="Arial" w:eastAsia="Arial" w:hAnsi="Arial" w:cs="Arial"/>
      <w:color w:val="FF00FF"/>
    </w:rPr>
  </w:style>
  <w:style w:type="paragraph" w:customStyle="1" w:styleId="Corpodetexto31">
    <w:name w:val="Corpo de texto 31"/>
    <w:basedOn w:val="Normal"/>
    <w:rsid w:val="004F2A90"/>
    <w:pPr>
      <w:autoSpaceDE w:val="0"/>
    </w:pPr>
    <w:rPr>
      <w:rFonts w:ascii="Arial" w:eastAsia="Arial" w:hAnsi="Arial" w:cs="Arial"/>
      <w:b/>
      <w:bCs/>
      <w:color w:val="FF00FF"/>
    </w:rPr>
  </w:style>
  <w:style w:type="paragraph" w:customStyle="1" w:styleId="Contedodetabela">
    <w:name w:val="Conteúdo de tabela"/>
    <w:basedOn w:val="Normal"/>
    <w:rsid w:val="004F2A90"/>
    <w:pPr>
      <w:suppressLineNumbers/>
    </w:pPr>
  </w:style>
  <w:style w:type="paragraph" w:customStyle="1" w:styleId="Ttulodetabela">
    <w:name w:val="Título de tabela"/>
    <w:basedOn w:val="Contedodetabela"/>
    <w:rsid w:val="004F2A90"/>
    <w:pPr>
      <w:jc w:val="center"/>
    </w:pPr>
    <w:rPr>
      <w:b/>
      <w:bCs/>
    </w:rPr>
  </w:style>
  <w:style w:type="paragraph" w:customStyle="1" w:styleId="Ttulo10">
    <w:name w:val="Título 10"/>
    <w:basedOn w:val="Ttulo"/>
    <w:next w:val="Corpodetexto"/>
    <w:rsid w:val="004F2A90"/>
    <w:pPr>
      <w:numPr>
        <w:numId w:val="2"/>
      </w:numPr>
    </w:pPr>
    <w:rPr>
      <w:b/>
      <w:bCs/>
      <w:sz w:val="21"/>
      <w:szCs w:val="21"/>
    </w:rPr>
  </w:style>
  <w:style w:type="paragraph" w:styleId="Cabealho">
    <w:name w:val="header"/>
    <w:basedOn w:val="Normal"/>
    <w:link w:val="CabealhoChar"/>
    <w:uiPriority w:val="99"/>
    <w:rsid w:val="004F2A90"/>
    <w:pPr>
      <w:suppressLineNumbers/>
      <w:tabs>
        <w:tab w:val="center" w:pos="4213"/>
        <w:tab w:val="right" w:pos="8426"/>
      </w:tabs>
    </w:pPr>
  </w:style>
  <w:style w:type="paragraph" w:styleId="Rodap">
    <w:name w:val="footer"/>
    <w:basedOn w:val="Normal"/>
    <w:semiHidden/>
    <w:rsid w:val="004F2A90"/>
    <w:pPr>
      <w:suppressLineNumbers/>
      <w:tabs>
        <w:tab w:val="center" w:pos="4818"/>
        <w:tab w:val="right" w:pos="9637"/>
      </w:tabs>
    </w:pPr>
  </w:style>
  <w:style w:type="paragraph" w:styleId="NormalWeb">
    <w:name w:val="Normal (Web)"/>
    <w:basedOn w:val="Normal"/>
    <w:semiHidden/>
    <w:unhideWhenUsed/>
    <w:rsid w:val="004F2A90"/>
    <w:pPr>
      <w:suppressAutoHyphens w:val="0"/>
      <w:spacing w:before="100" w:beforeAutospacing="1" w:after="100" w:afterAutospacing="1"/>
    </w:pPr>
    <w:rPr>
      <w:lang w:eastAsia="pt-BR"/>
    </w:rPr>
  </w:style>
  <w:style w:type="character" w:customStyle="1" w:styleId="grame">
    <w:name w:val="grame"/>
    <w:rsid w:val="004F2A90"/>
  </w:style>
  <w:style w:type="paragraph" w:customStyle="1" w:styleId="Standard">
    <w:name w:val="Standard"/>
    <w:rsid w:val="004F2A90"/>
    <w:pPr>
      <w:suppressAutoHyphens/>
      <w:textAlignment w:val="baseline"/>
    </w:pPr>
    <w:rPr>
      <w:rFonts w:eastAsia="Arial" w:cs="Calibri"/>
      <w:kern w:val="1"/>
    </w:rPr>
  </w:style>
  <w:style w:type="paragraph" w:customStyle="1" w:styleId="western">
    <w:name w:val="western"/>
    <w:basedOn w:val="Normal"/>
    <w:rsid w:val="004F2A90"/>
    <w:pPr>
      <w:suppressAutoHyphens w:val="0"/>
      <w:spacing w:before="100" w:beforeAutospacing="1"/>
    </w:pPr>
    <w:rPr>
      <w:rFonts w:ascii="Arial" w:hAnsi="Arial" w:cs="Arial"/>
      <w:color w:val="000000"/>
      <w:lang w:eastAsia="pt-BR"/>
    </w:rPr>
  </w:style>
  <w:style w:type="character" w:styleId="Hyperlink">
    <w:name w:val="Hyperlink"/>
    <w:uiPriority w:val="99"/>
    <w:unhideWhenUsed/>
    <w:rsid w:val="004F2A90"/>
    <w:rPr>
      <w:color w:val="0000FF"/>
      <w:u w:val="single"/>
    </w:rPr>
  </w:style>
  <w:style w:type="paragraph" w:customStyle="1" w:styleId="texto1">
    <w:name w:val="texto1"/>
    <w:basedOn w:val="Normal"/>
    <w:rsid w:val="007267F2"/>
    <w:pPr>
      <w:suppressAutoHyphens w:val="0"/>
      <w:spacing w:before="100" w:beforeAutospacing="1" w:after="100" w:afterAutospacing="1"/>
    </w:pPr>
    <w:rPr>
      <w:lang w:eastAsia="pt-BR"/>
    </w:rPr>
  </w:style>
  <w:style w:type="paragraph" w:styleId="PargrafodaLista">
    <w:name w:val="List Paragraph"/>
    <w:basedOn w:val="Normal"/>
    <w:uiPriority w:val="34"/>
    <w:qFormat/>
    <w:rsid w:val="007D1E3C"/>
    <w:pPr>
      <w:ind w:left="720"/>
      <w:contextualSpacing/>
    </w:pPr>
  </w:style>
  <w:style w:type="table" w:styleId="Tabelacomgrade">
    <w:name w:val="Table Grid"/>
    <w:basedOn w:val="Tabelanormal"/>
    <w:uiPriority w:val="59"/>
    <w:rsid w:val="009435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rte">
    <w:name w:val="Strong"/>
    <w:basedOn w:val="Fontepargpadro"/>
    <w:uiPriority w:val="22"/>
    <w:qFormat/>
    <w:rsid w:val="00147D4E"/>
    <w:rPr>
      <w:b/>
      <w:bCs/>
    </w:rPr>
  </w:style>
  <w:style w:type="paragraph" w:customStyle="1" w:styleId="style1">
    <w:name w:val="style1"/>
    <w:basedOn w:val="Normal"/>
    <w:rsid w:val="00AA6129"/>
    <w:pPr>
      <w:suppressAutoHyphens w:val="0"/>
      <w:spacing w:before="100" w:beforeAutospacing="1" w:after="100" w:afterAutospacing="1"/>
    </w:pPr>
    <w:rPr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D15F45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4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5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3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4261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602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403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5377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621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248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587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1126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4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82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7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1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7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7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7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4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4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9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2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8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5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6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8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6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4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2.tcu.gov.br/portal/page/portal/TCU/jurisprudencia/informativos/boletimjuris/Boletim%20de%20Jurisprud%C3%AAncia%20042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lanalto.gov.br/ccivil_03/decreto-lei/1937-1946/Del4936.htm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planalto.gov.br/ccivil_03/decreto-lei/1937-1946/Del4048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analto.gov.br/ccivil_03/leis/L4380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0CBF8-BEC6-463B-BABB-5B6416A0A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9390</Words>
  <Characters>50712</Characters>
  <Application>Microsoft Office Word</Application>
  <DocSecurity>0</DocSecurity>
  <Lines>422</Lines>
  <Paragraphs>119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</vt:lpstr>
    </vt:vector>
  </TitlesOfParts>
  <Company>Ministério Público do Estado de Minas Gerais - MPMG</Company>
  <LinksUpToDate>false</LinksUpToDate>
  <CharactersWithSpaces>59983</CharactersWithSpaces>
  <SharedDoc>false</SharedDoc>
  <HLinks>
    <vt:vector size="30" baseType="variant">
      <vt:variant>
        <vt:i4>2883654</vt:i4>
      </vt:variant>
      <vt:variant>
        <vt:i4>12</vt:i4>
      </vt:variant>
      <vt:variant>
        <vt:i4>0</vt:i4>
      </vt:variant>
      <vt:variant>
        <vt:i4>5</vt:i4>
      </vt:variant>
      <vt:variant>
        <vt:lpwstr>http://www.planalto.gov.br/ccivil_03/Decreto-Lei/Del5452.htm</vt:lpwstr>
      </vt:variant>
      <vt:variant>
        <vt:lpwstr>tituloIVcapvi</vt:lpwstr>
      </vt:variant>
      <vt:variant>
        <vt:i4>1507443</vt:i4>
      </vt:variant>
      <vt:variant>
        <vt:i4>9</vt:i4>
      </vt:variant>
      <vt:variant>
        <vt:i4>0</vt:i4>
      </vt:variant>
      <vt:variant>
        <vt:i4>5</vt:i4>
      </vt:variant>
      <vt:variant>
        <vt:lpwstr>http://www.planalto.gov.br/ccivil_03/decreto-lei/1937-1946/Del4936.htm</vt:lpwstr>
      </vt:variant>
      <vt:variant>
        <vt:lpwstr/>
      </vt:variant>
      <vt:variant>
        <vt:i4>1048692</vt:i4>
      </vt:variant>
      <vt:variant>
        <vt:i4>6</vt:i4>
      </vt:variant>
      <vt:variant>
        <vt:i4>0</vt:i4>
      </vt:variant>
      <vt:variant>
        <vt:i4>5</vt:i4>
      </vt:variant>
      <vt:variant>
        <vt:lpwstr>http://www.planalto.gov.br/ccivil_03/decreto-lei/1937-1946/Del4048.htm</vt:lpwstr>
      </vt:variant>
      <vt:variant>
        <vt:lpwstr/>
      </vt:variant>
      <vt:variant>
        <vt:i4>65647</vt:i4>
      </vt:variant>
      <vt:variant>
        <vt:i4>3</vt:i4>
      </vt:variant>
      <vt:variant>
        <vt:i4>0</vt:i4>
      </vt:variant>
      <vt:variant>
        <vt:i4>5</vt:i4>
      </vt:variant>
      <vt:variant>
        <vt:lpwstr>http://www.planalto.gov.br/ccivil_03/leis/L4380.htm</vt:lpwstr>
      </vt:variant>
      <vt:variant>
        <vt:lpwstr>art21</vt:lpwstr>
      </vt:variant>
      <vt:variant>
        <vt:i4>1572929</vt:i4>
      </vt:variant>
      <vt:variant>
        <vt:i4>0</vt:i4>
      </vt:variant>
      <vt:variant>
        <vt:i4>0</vt:i4>
      </vt:variant>
      <vt:variant>
        <vt:i4>5</vt:i4>
      </vt:variant>
      <vt:variant>
        <vt:lpwstr>http://portal2.tcu.gov.br/portal/page/portal/TCU/jurisprudencia/informativos/boletimjuris/Boletim de Jurisprud%C3%AAncia 042.pdf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</dc:title>
  <dc:creator>pgjmg</dc:creator>
  <cp:lastModifiedBy>catarina</cp:lastModifiedBy>
  <cp:revision>6</cp:revision>
  <cp:lastPrinted>2012-02-17T12:41:00Z</cp:lastPrinted>
  <dcterms:created xsi:type="dcterms:W3CDTF">2015-09-17T14:48:00Z</dcterms:created>
  <dcterms:modified xsi:type="dcterms:W3CDTF">2015-09-18T11:50:00Z</dcterms:modified>
</cp:coreProperties>
</file>