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C88" w:rsidRDefault="00F61C88" w:rsidP="00F61C88">
      <w:pPr>
        <w:pStyle w:val="NormalWeb"/>
      </w:pPr>
      <w:r>
        <w:rPr>
          <w:rFonts w:ascii="Arial" w:hAnsi="Arial" w:cs="Arial"/>
          <w:sz w:val="22"/>
          <w:szCs w:val="22"/>
        </w:rPr>
        <w:t xml:space="preserve">Segue link do prospecto dos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Arquivos,Escaninho</w:t>
      </w:r>
      <w:proofErr w:type="gramEnd"/>
      <w:r>
        <w:rPr>
          <w:rFonts w:ascii="Arial" w:hAnsi="Arial" w:cs="Arial"/>
          <w:sz w:val="22"/>
          <w:szCs w:val="22"/>
        </w:rPr>
        <w:t>,Estantes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F61C88" w:rsidRDefault="00F61C88" w:rsidP="00F61C88">
      <w:pPr>
        <w:pStyle w:val="NormalWeb"/>
      </w:pPr>
      <w:r>
        <w:rPr>
          <w:rFonts w:ascii="Arial" w:hAnsi="Arial" w:cs="Arial"/>
          <w:sz w:val="22"/>
          <w:szCs w:val="22"/>
        </w:rPr>
        <w:t xml:space="preserve">Obs. Os armários sairão com as cores e </w:t>
      </w:r>
      <w:r>
        <w:rPr>
          <w:rFonts w:ascii="Arial" w:hAnsi="Arial" w:cs="Arial"/>
          <w:color w:val="1F497D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hapas e tamanho conforme especificações do Edital.</w:t>
      </w:r>
    </w:p>
    <w:bookmarkStart w:id="0" w:name="_GoBack"/>
    <w:bookmarkEnd w:id="0"/>
    <w:p w:rsidR="00F61C88" w:rsidRDefault="00700683" w:rsidP="00F61C88">
      <w:pPr>
        <w:pStyle w:val="NormalWeb"/>
      </w:pPr>
      <w:r>
        <w:fldChar w:fldCharType="begin"/>
      </w:r>
      <w:r>
        <w:instrText xml:space="preserve"> HYPERLINK "https://amapa.ind.br/wp-content/uploads/2017/02/catalogo-amapa-completo-2017.pdf" \t "_blank" </w:instrText>
      </w:r>
      <w:r>
        <w:fldChar w:fldCharType="separate"/>
      </w:r>
      <w:r w:rsidR="00F61C88">
        <w:rPr>
          <w:rStyle w:val="Hyperlink"/>
          <w:rFonts w:ascii="Arial" w:hAnsi="Arial" w:cs="Arial"/>
          <w:sz w:val="22"/>
          <w:szCs w:val="22"/>
        </w:rPr>
        <w:t>https://amapa.ind.br/wp-content/uploads/2017/02/catalogo-amapa-completo-2017.pdf</w:t>
      </w:r>
      <w:r>
        <w:rPr>
          <w:rStyle w:val="Hyperlink"/>
          <w:rFonts w:ascii="Arial" w:hAnsi="Arial" w:cs="Arial"/>
          <w:sz w:val="22"/>
          <w:szCs w:val="22"/>
        </w:rPr>
        <w:fldChar w:fldCharType="end"/>
      </w:r>
    </w:p>
    <w:p w:rsidR="006609B1" w:rsidRDefault="006609B1"/>
    <w:sectPr w:rsidR="006609B1" w:rsidSect="00F85E4A">
      <w:pgSz w:w="11906" w:h="16838" w:code="9"/>
      <w:pgMar w:top="1418" w:right="1701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C88"/>
    <w:rsid w:val="000D6A08"/>
    <w:rsid w:val="000E5D33"/>
    <w:rsid w:val="00132A65"/>
    <w:rsid w:val="00143733"/>
    <w:rsid w:val="00171445"/>
    <w:rsid w:val="0017160A"/>
    <w:rsid w:val="006609B1"/>
    <w:rsid w:val="00700683"/>
    <w:rsid w:val="0098225F"/>
    <w:rsid w:val="00A669CE"/>
    <w:rsid w:val="00A775B9"/>
    <w:rsid w:val="00AC3D4F"/>
    <w:rsid w:val="00AF0ADE"/>
    <w:rsid w:val="00B266E0"/>
    <w:rsid w:val="00EB3BB4"/>
    <w:rsid w:val="00EB6D17"/>
    <w:rsid w:val="00F61C88"/>
    <w:rsid w:val="00F85E4A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32269-2354-4CC1-A310-DB63E041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F61C88"/>
  </w:style>
  <w:style w:type="character" w:styleId="Hyperlink">
    <w:name w:val="Hyperlink"/>
    <w:basedOn w:val="Fontepargpadro"/>
    <w:uiPriority w:val="99"/>
    <w:semiHidden/>
    <w:unhideWhenUsed/>
    <w:rsid w:val="00F61C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8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2</cp:revision>
  <dcterms:created xsi:type="dcterms:W3CDTF">2018-07-27T17:27:00Z</dcterms:created>
  <dcterms:modified xsi:type="dcterms:W3CDTF">2018-07-27T17:33:00Z</dcterms:modified>
</cp:coreProperties>
</file>