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484" w:rsidRDefault="00405D52">
      <w:bookmarkStart w:id="0" w:name="_GoBack"/>
      <w:r>
        <w:rPr>
          <w:noProof/>
          <w:lang w:eastAsia="pt-BR"/>
        </w:rPr>
        <w:drawing>
          <wp:inline distT="0" distB="0" distL="0" distR="0" wp14:anchorId="62A33854" wp14:editId="66C86E1D">
            <wp:extent cx="12896850" cy="495300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896850" cy="495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A648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D52"/>
    <w:rsid w:val="00405D52"/>
    <w:rsid w:val="00762049"/>
    <w:rsid w:val="00BB0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51BB3B-B6BE-48B5-8C7A-0F105040C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Público do Estado de Minas Gerais - MPMG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Lucia Mariz de Macedo</dc:creator>
  <cp:keywords/>
  <dc:description/>
  <cp:lastModifiedBy>Carmen Lucia Mariz de Macedo</cp:lastModifiedBy>
  <cp:revision>1</cp:revision>
  <dcterms:created xsi:type="dcterms:W3CDTF">2018-08-16T16:56:00Z</dcterms:created>
  <dcterms:modified xsi:type="dcterms:W3CDTF">2018-08-16T16:58:00Z</dcterms:modified>
</cp:coreProperties>
</file>